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958" w:type="dxa"/>
        <w:tblLayout w:type="fixed"/>
        <w:tblCellMar>
          <w:top w:w="100" w:type="dxa"/>
          <w:left w:w="120" w:type="dxa"/>
          <w:bottom w:w="100" w:type="dxa"/>
          <w:right w:w="120" w:type="dxa"/>
        </w:tblCellMar>
        <w:tblLook w:val="04A0" w:firstRow="1" w:lastRow="0" w:firstColumn="1" w:lastColumn="0" w:noHBand="0" w:noVBand="1"/>
      </w:tblPr>
      <w:tblGrid>
        <w:gridCol w:w="846"/>
        <w:gridCol w:w="1135"/>
        <w:gridCol w:w="4677"/>
        <w:gridCol w:w="4252"/>
        <w:gridCol w:w="1418"/>
        <w:gridCol w:w="1630"/>
      </w:tblGrid>
      <w:tr w:rsidR="00CB1A01" w14:paraId="74CBBADF" w14:textId="77777777">
        <w:trPr>
          <w:tblHeader/>
        </w:trPr>
        <w:tc>
          <w:tcPr>
            <w:tcW w:w="845" w:type="dxa"/>
            <w:tcBorders>
              <w:top w:val="single" w:sz="4" w:space="0" w:color="000000"/>
              <w:left w:val="single" w:sz="4" w:space="0" w:color="000000"/>
              <w:bottom w:val="single" w:sz="4" w:space="0" w:color="000000"/>
              <w:right w:val="single" w:sz="4" w:space="0" w:color="000000"/>
            </w:tcBorders>
            <w:shd w:val="pct10" w:color="auto" w:fill="auto"/>
          </w:tcPr>
          <w:p w14:paraId="74CBBAD8" w14:textId="77777777" w:rsidR="00CB1A01" w:rsidRDefault="003B16E3">
            <w:pPr>
              <w:widowControl w:val="0"/>
              <w:spacing w:after="0" w:line="240" w:lineRule="auto"/>
              <w:rPr>
                <w:rFonts w:ascii="Arial" w:hAnsi="Arial" w:cs="Arial"/>
                <w:color w:val="000000"/>
              </w:rPr>
            </w:pPr>
            <w:r>
              <w:rPr>
                <w:rFonts w:ascii="Arial" w:hAnsi="Arial" w:cs="Arial"/>
                <w:color w:val="000000"/>
              </w:rPr>
              <w:t xml:space="preserve">Arday </w:t>
            </w:r>
          </w:p>
          <w:p w14:paraId="74CBBAD9" w14:textId="77777777" w:rsidR="00CB1A01" w:rsidRDefault="00CB1A01">
            <w:pPr>
              <w:widowControl w:val="0"/>
              <w:spacing w:after="0" w:line="240" w:lineRule="auto"/>
              <w:rPr>
                <w:rFonts w:ascii="Arial" w:hAnsi="Arial" w:cs="Arial"/>
              </w:rPr>
            </w:pPr>
          </w:p>
        </w:tc>
        <w:tc>
          <w:tcPr>
            <w:tcW w:w="1135" w:type="dxa"/>
            <w:tcBorders>
              <w:top w:val="single" w:sz="4" w:space="0" w:color="000000"/>
              <w:left w:val="single" w:sz="4" w:space="0" w:color="000000"/>
              <w:bottom w:val="single" w:sz="4" w:space="0" w:color="000000"/>
              <w:right w:val="single" w:sz="4" w:space="0" w:color="000000"/>
            </w:tcBorders>
            <w:shd w:val="pct10" w:color="auto" w:fill="auto"/>
          </w:tcPr>
          <w:p w14:paraId="74CBBADA" w14:textId="77777777" w:rsidR="00CB1A01" w:rsidRDefault="003B16E3">
            <w:pPr>
              <w:widowControl w:val="0"/>
              <w:spacing w:after="0" w:line="240" w:lineRule="auto"/>
              <w:rPr>
                <w:rFonts w:ascii="Arial" w:hAnsi="Arial" w:cs="Arial"/>
              </w:rPr>
            </w:pPr>
            <w:r>
              <w:rPr>
                <w:rFonts w:ascii="Arial" w:hAnsi="Arial" w:cs="Arial"/>
                <w:color w:val="000000"/>
              </w:rPr>
              <w:t xml:space="preserve">Source paper </w:t>
            </w:r>
          </w:p>
        </w:tc>
        <w:tc>
          <w:tcPr>
            <w:tcW w:w="4677" w:type="dxa"/>
            <w:tcBorders>
              <w:top w:val="single" w:sz="4" w:space="0" w:color="000000"/>
              <w:left w:val="single" w:sz="4" w:space="0" w:color="000000"/>
              <w:bottom w:val="single" w:sz="4" w:space="0" w:color="000000"/>
              <w:right w:val="single" w:sz="4" w:space="0" w:color="000000"/>
            </w:tcBorders>
            <w:shd w:val="pct10" w:color="auto" w:fill="auto"/>
          </w:tcPr>
          <w:p w14:paraId="74CBBADB" w14:textId="77777777" w:rsidR="00CB1A01" w:rsidRDefault="003B16E3">
            <w:pPr>
              <w:widowControl w:val="0"/>
              <w:spacing w:after="0" w:line="240" w:lineRule="auto"/>
              <w:rPr>
                <w:rFonts w:ascii="Arial" w:hAnsi="Arial" w:cs="Arial"/>
              </w:rPr>
            </w:pPr>
            <w:r>
              <w:rPr>
                <w:rFonts w:ascii="Arial" w:hAnsi="Arial" w:cs="Arial"/>
                <w:color w:val="000000"/>
              </w:rPr>
              <w:t>Arday 2015 thesis text extract</w:t>
            </w:r>
          </w:p>
        </w:tc>
        <w:tc>
          <w:tcPr>
            <w:tcW w:w="4252" w:type="dxa"/>
            <w:tcBorders>
              <w:top w:val="single" w:sz="4" w:space="0" w:color="000000"/>
              <w:left w:val="single" w:sz="4" w:space="0" w:color="000000"/>
              <w:bottom w:val="single" w:sz="4" w:space="0" w:color="000000"/>
              <w:right w:val="single" w:sz="4" w:space="0" w:color="000000"/>
            </w:tcBorders>
            <w:shd w:val="pct10" w:color="auto" w:fill="auto"/>
          </w:tcPr>
          <w:p w14:paraId="74CBBADC" w14:textId="77777777" w:rsidR="00CB1A01" w:rsidRDefault="003B16E3">
            <w:pPr>
              <w:widowControl w:val="0"/>
              <w:spacing w:after="0" w:line="240" w:lineRule="auto"/>
              <w:rPr>
                <w:rFonts w:ascii="Arial" w:hAnsi="Arial" w:cs="Arial"/>
              </w:rPr>
            </w:pPr>
            <w:r>
              <w:rPr>
                <w:rFonts w:ascii="Arial" w:hAnsi="Arial" w:cs="Arial"/>
                <w:color w:val="000000"/>
              </w:rPr>
              <w:t>Source</w:t>
            </w:r>
          </w:p>
        </w:tc>
        <w:tc>
          <w:tcPr>
            <w:tcW w:w="1418" w:type="dxa"/>
            <w:tcBorders>
              <w:top w:val="single" w:sz="4" w:space="0" w:color="000000"/>
              <w:left w:val="single" w:sz="4" w:space="0" w:color="000000"/>
              <w:bottom w:val="single" w:sz="4" w:space="0" w:color="000000"/>
              <w:right w:val="single" w:sz="4" w:space="0" w:color="000000"/>
            </w:tcBorders>
            <w:shd w:val="pct10" w:color="auto" w:fill="auto"/>
          </w:tcPr>
          <w:p w14:paraId="74CBBADD" w14:textId="77777777" w:rsidR="00CB1A01" w:rsidRDefault="003B16E3">
            <w:pPr>
              <w:widowControl w:val="0"/>
              <w:spacing w:after="0" w:line="240" w:lineRule="auto"/>
              <w:rPr>
                <w:rFonts w:ascii="Arial" w:hAnsi="Arial" w:cs="Arial"/>
              </w:rPr>
            </w:pPr>
            <w:r>
              <w:rPr>
                <w:rFonts w:ascii="Arial" w:hAnsi="Arial" w:cs="Arial"/>
                <w:color w:val="000000"/>
              </w:rPr>
              <w:t>Type</w:t>
            </w:r>
          </w:p>
        </w:tc>
        <w:tc>
          <w:tcPr>
            <w:tcW w:w="1630" w:type="dxa"/>
            <w:tcBorders>
              <w:top w:val="single" w:sz="4" w:space="0" w:color="000000"/>
              <w:left w:val="single" w:sz="4" w:space="0" w:color="000000"/>
              <w:bottom w:val="single" w:sz="4" w:space="0" w:color="000000"/>
              <w:right w:val="single" w:sz="4" w:space="0" w:color="000000"/>
            </w:tcBorders>
            <w:shd w:val="pct10" w:color="auto" w:fill="auto"/>
          </w:tcPr>
          <w:p w14:paraId="74CBBADE" w14:textId="77777777" w:rsidR="00CB1A01" w:rsidRDefault="003B16E3">
            <w:pPr>
              <w:widowControl w:val="0"/>
              <w:spacing w:after="0" w:line="240" w:lineRule="auto"/>
              <w:rPr>
                <w:rFonts w:ascii="Arial" w:hAnsi="Arial" w:cs="Arial"/>
              </w:rPr>
            </w:pPr>
            <w:r>
              <w:rPr>
                <w:rFonts w:ascii="Arial" w:hAnsi="Arial" w:cs="Arial"/>
                <w:color w:val="000000"/>
              </w:rPr>
              <w:t>Notes</w:t>
            </w:r>
          </w:p>
        </w:tc>
      </w:tr>
      <w:tr w:rsidR="00CB1A01" w14:paraId="74CBBAEA" w14:textId="77777777">
        <w:tc>
          <w:tcPr>
            <w:tcW w:w="845" w:type="dxa"/>
            <w:tcBorders>
              <w:top w:val="single" w:sz="4" w:space="0" w:color="000000"/>
              <w:left w:val="single" w:sz="4" w:space="0" w:color="000000"/>
              <w:bottom w:val="single" w:sz="4" w:space="0" w:color="000000"/>
              <w:right w:val="single" w:sz="4" w:space="0" w:color="000000"/>
            </w:tcBorders>
          </w:tcPr>
          <w:p w14:paraId="74CBBAE0" w14:textId="77777777" w:rsidR="00CB1A01" w:rsidRDefault="00CB1A01">
            <w:pPr>
              <w:widowControl w:val="0"/>
              <w:spacing w:after="0" w:line="240" w:lineRule="auto"/>
              <w:rPr>
                <w:rFonts w:ascii="Arial" w:hAnsi="Arial" w:cs="Arial"/>
                <w:color w:val="000000"/>
              </w:rPr>
            </w:pPr>
          </w:p>
        </w:tc>
        <w:tc>
          <w:tcPr>
            <w:tcW w:w="1135" w:type="dxa"/>
            <w:tcBorders>
              <w:top w:val="single" w:sz="4" w:space="0" w:color="000000"/>
              <w:left w:val="single" w:sz="4" w:space="0" w:color="000000"/>
              <w:bottom w:val="single" w:sz="4" w:space="0" w:color="000000"/>
              <w:right w:val="single" w:sz="4" w:space="0" w:color="000000"/>
            </w:tcBorders>
          </w:tcPr>
          <w:p w14:paraId="74CBBAE1" w14:textId="77777777" w:rsidR="00CB1A01" w:rsidRDefault="003B16E3">
            <w:pPr>
              <w:widowControl w:val="0"/>
              <w:spacing w:after="0" w:line="240" w:lineRule="auto"/>
              <w:rPr>
                <w:rFonts w:ascii="Arial" w:hAnsi="Arial" w:cs="Arial"/>
                <w:color w:val="000000"/>
              </w:rPr>
            </w:pPr>
            <w:r>
              <w:rPr>
                <w:rFonts w:ascii="Arial" w:hAnsi="Arial" w:cs="Arial"/>
                <w:b/>
                <w:bCs/>
              </w:rPr>
              <w:t>Douglass (2013)</w:t>
            </w:r>
          </w:p>
        </w:tc>
        <w:tc>
          <w:tcPr>
            <w:tcW w:w="4677" w:type="dxa"/>
            <w:tcBorders>
              <w:top w:val="single" w:sz="4" w:space="0" w:color="000000"/>
              <w:left w:val="single" w:sz="4" w:space="0" w:color="000000"/>
              <w:bottom w:val="single" w:sz="4" w:space="0" w:color="000000"/>
              <w:right w:val="single" w:sz="4" w:space="0" w:color="000000"/>
            </w:tcBorders>
          </w:tcPr>
          <w:p w14:paraId="74CBBAE2" w14:textId="77777777" w:rsidR="00CB1A01" w:rsidRDefault="00CB1A01">
            <w:pPr>
              <w:widowControl w:val="0"/>
              <w:spacing w:after="0" w:line="240" w:lineRule="auto"/>
              <w:rPr>
                <w:rFonts w:ascii="Arial" w:hAnsi="Arial" w:cs="Arial"/>
              </w:rPr>
            </w:pPr>
          </w:p>
        </w:tc>
        <w:tc>
          <w:tcPr>
            <w:tcW w:w="4252" w:type="dxa"/>
            <w:tcBorders>
              <w:top w:val="single" w:sz="4" w:space="0" w:color="000000"/>
              <w:left w:val="single" w:sz="4" w:space="0" w:color="000000"/>
              <w:bottom w:val="single" w:sz="4" w:space="0" w:color="000000"/>
              <w:right w:val="single" w:sz="4" w:space="0" w:color="000000"/>
            </w:tcBorders>
          </w:tcPr>
          <w:p w14:paraId="74CBBAE3" w14:textId="77777777" w:rsidR="00CB1A01" w:rsidRDefault="003B16E3">
            <w:pPr>
              <w:widowControl w:val="0"/>
              <w:spacing w:after="0" w:line="240" w:lineRule="auto"/>
              <w:rPr>
                <w:rFonts w:ascii="Arial" w:hAnsi="Arial" w:cs="Arial"/>
                <w:b/>
                <w:bCs/>
              </w:rPr>
            </w:pPr>
            <w:r>
              <w:rPr>
                <w:rFonts w:ascii="Arial" w:hAnsi="Arial" w:cs="Arial"/>
                <w:b/>
                <w:bCs/>
              </w:rPr>
              <w:t xml:space="preserve">Douglass, A. G., Smith, D. L., &amp; Smith, L. J. (2013). </w:t>
            </w:r>
          </w:p>
          <w:p w14:paraId="74CBBAE4" w14:textId="77777777" w:rsidR="00CB1A01" w:rsidRDefault="00CB1A01">
            <w:pPr>
              <w:widowControl w:val="0"/>
              <w:spacing w:after="0" w:line="240" w:lineRule="auto"/>
              <w:rPr>
                <w:rFonts w:ascii="Arial" w:hAnsi="Arial" w:cs="Arial"/>
                <w:b/>
                <w:bCs/>
              </w:rPr>
            </w:pPr>
          </w:p>
          <w:p w14:paraId="74CBBAE5" w14:textId="77777777" w:rsidR="00CB1A01" w:rsidRDefault="003B16E3">
            <w:pPr>
              <w:widowControl w:val="0"/>
              <w:spacing w:after="0" w:line="240" w:lineRule="auto"/>
              <w:rPr>
                <w:rFonts w:ascii="Arial" w:hAnsi="Arial" w:cs="Arial"/>
              </w:rPr>
            </w:pPr>
            <w:r>
              <w:rPr>
                <w:rFonts w:ascii="Arial" w:hAnsi="Arial" w:cs="Arial"/>
              </w:rPr>
              <w:t>An Exploration of the Characteristics of Effective Undergraduate Peer-Mentoring Relationships. Mentoring &amp; Tutoring: Partnership in Learning, 21(2), 219–234.</w:t>
            </w:r>
          </w:p>
          <w:p w14:paraId="74CBBAE6" w14:textId="77777777" w:rsidR="00CB1A01" w:rsidRDefault="00CB1A01">
            <w:pPr>
              <w:widowControl w:val="0"/>
              <w:spacing w:after="0" w:line="240" w:lineRule="auto"/>
              <w:rPr>
                <w:rFonts w:ascii="Arial" w:hAnsi="Arial" w:cs="Arial"/>
              </w:rPr>
            </w:pPr>
          </w:p>
          <w:p w14:paraId="74CBBAE7" w14:textId="77777777" w:rsidR="00CB1A01" w:rsidRDefault="003B16E3">
            <w:pPr>
              <w:widowControl w:val="0"/>
              <w:spacing w:after="0" w:line="240" w:lineRule="auto"/>
              <w:rPr>
                <w:rFonts w:ascii="Arial" w:hAnsi="Arial" w:cs="Arial"/>
                <w:b/>
                <w:bCs/>
              </w:rPr>
            </w:pPr>
            <w:hyperlink r:id="rId6">
              <w:r>
                <w:rPr>
                  <w:rStyle w:val="Hyperlink"/>
                  <w:rFonts w:ascii="Arial" w:hAnsi="Arial" w:cs="Arial"/>
                  <w:b/>
                  <w:bCs/>
                </w:rPr>
                <w:t>https://www.tandfonline.com/doi/abs/10.1080/13611267.2013.813740</w:t>
              </w:r>
            </w:hyperlink>
            <w:r>
              <w:rPr>
                <w:rFonts w:ascii="Arial" w:hAnsi="Arial" w:cs="Arial"/>
                <w:b/>
                <w:bCs/>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74CBBAE8" w14:textId="77777777" w:rsidR="00CB1A01" w:rsidRDefault="00CB1A01">
            <w:pPr>
              <w:widowControl w:val="0"/>
              <w:spacing w:after="0" w:line="240" w:lineRule="auto"/>
              <w:rPr>
                <w:rFonts w:ascii="Arial" w:hAnsi="Arial" w:cs="Arial"/>
                <w:color w:val="000000"/>
              </w:rPr>
            </w:pPr>
          </w:p>
        </w:tc>
        <w:tc>
          <w:tcPr>
            <w:tcW w:w="1630" w:type="dxa"/>
            <w:tcBorders>
              <w:top w:val="single" w:sz="4" w:space="0" w:color="000000"/>
              <w:left w:val="single" w:sz="4" w:space="0" w:color="000000"/>
              <w:bottom w:val="single" w:sz="4" w:space="0" w:color="000000"/>
              <w:right w:val="single" w:sz="4" w:space="0" w:color="000000"/>
            </w:tcBorders>
          </w:tcPr>
          <w:p w14:paraId="74CBBAE9" w14:textId="77777777" w:rsidR="00CB1A01" w:rsidRDefault="003B16E3">
            <w:pPr>
              <w:widowControl w:val="0"/>
              <w:spacing w:after="0" w:line="240" w:lineRule="auto"/>
              <w:rPr>
                <w:rFonts w:ascii="Arial" w:hAnsi="Arial" w:cs="Arial"/>
              </w:rPr>
            </w:pPr>
            <w:r>
              <w:rPr>
                <w:rFonts w:ascii="Arial" w:hAnsi="Arial" w:cs="Arial"/>
              </w:rPr>
              <w:t xml:space="preserve">Three </w:t>
            </w:r>
            <w:proofErr w:type="gramStart"/>
            <w:r>
              <w:rPr>
                <w:rFonts w:ascii="Arial" w:hAnsi="Arial" w:cs="Arial"/>
              </w:rPr>
              <w:t>female  co</w:t>
            </w:r>
            <w:proofErr w:type="gramEnd"/>
            <w:r>
              <w:rPr>
                <w:rFonts w:ascii="Arial" w:hAnsi="Arial" w:cs="Arial"/>
              </w:rPr>
              <w:t>-authors were based at Texas A&amp;M University at time of publication</w:t>
            </w:r>
          </w:p>
        </w:tc>
      </w:tr>
      <w:tr w:rsidR="00CB1A01" w14:paraId="74CBBB2C" w14:textId="77777777">
        <w:tc>
          <w:tcPr>
            <w:tcW w:w="845" w:type="dxa"/>
            <w:tcBorders>
              <w:top w:val="single" w:sz="4" w:space="0" w:color="000000"/>
              <w:left w:val="single" w:sz="4" w:space="0" w:color="000000"/>
              <w:bottom w:val="single" w:sz="4" w:space="0" w:color="000000"/>
              <w:right w:val="single" w:sz="4" w:space="0" w:color="000000"/>
            </w:tcBorders>
          </w:tcPr>
          <w:p w14:paraId="74CBBAEB" w14:textId="77777777" w:rsidR="00CB1A01" w:rsidRDefault="003B16E3">
            <w:pPr>
              <w:widowControl w:val="0"/>
              <w:spacing w:after="0" w:line="240" w:lineRule="auto"/>
              <w:rPr>
                <w:rFonts w:ascii="Arial" w:hAnsi="Arial" w:cs="Arial"/>
                <w:color w:val="000000"/>
              </w:rPr>
            </w:pPr>
            <w:r>
              <w:rPr>
                <w:rFonts w:ascii="Arial" w:hAnsi="Arial" w:cs="Arial"/>
                <w:color w:val="000000"/>
              </w:rPr>
              <w:t>308</w:t>
            </w:r>
          </w:p>
        </w:tc>
        <w:tc>
          <w:tcPr>
            <w:tcW w:w="1135" w:type="dxa"/>
            <w:tcBorders>
              <w:top w:val="single" w:sz="4" w:space="0" w:color="000000"/>
              <w:left w:val="single" w:sz="4" w:space="0" w:color="000000"/>
              <w:bottom w:val="single" w:sz="4" w:space="0" w:color="000000"/>
              <w:right w:val="single" w:sz="4" w:space="0" w:color="000000"/>
            </w:tcBorders>
          </w:tcPr>
          <w:p w14:paraId="74CBBAEC" w14:textId="77777777" w:rsidR="00CB1A01" w:rsidRDefault="003B16E3">
            <w:pPr>
              <w:widowControl w:val="0"/>
              <w:spacing w:after="0" w:line="240" w:lineRule="auto"/>
              <w:rPr>
                <w:rFonts w:ascii="Arial" w:hAnsi="Arial" w:cs="Arial"/>
              </w:rPr>
            </w:pPr>
            <w:r>
              <w:rPr>
                <w:rFonts w:ascii="Arial" w:hAnsi="Arial" w:cs="Arial"/>
              </w:rPr>
              <w:t>219–234</w:t>
            </w:r>
          </w:p>
          <w:p w14:paraId="74CBBAED" w14:textId="77777777" w:rsidR="00CB1A01" w:rsidRDefault="00CB1A01">
            <w:pPr>
              <w:widowControl w:val="0"/>
              <w:spacing w:after="0" w:line="240" w:lineRule="auto"/>
              <w:rPr>
                <w:rFonts w:ascii="Arial" w:hAnsi="Arial" w:cs="Arial"/>
                <w:b/>
                <w:bCs/>
              </w:rPr>
            </w:pPr>
          </w:p>
        </w:tc>
        <w:tc>
          <w:tcPr>
            <w:tcW w:w="4677" w:type="dxa"/>
            <w:tcBorders>
              <w:top w:val="single" w:sz="4" w:space="0" w:color="000000"/>
              <w:left w:val="single" w:sz="4" w:space="0" w:color="000000"/>
              <w:bottom w:val="single" w:sz="4" w:space="0" w:color="000000"/>
              <w:right w:val="single" w:sz="4" w:space="0" w:color="000000"/>
            </w:tcBorders>
          </w:tcPr>
          <w:p w14:paraId="74CBBAEE" w14:textId="77777777" w:rsidR="00CB1A01" w:rsidRDefault="003B16E3">
            <w:pPr>
              <w:widowControl w:val="0"/>
              <w:spacing w:after="0" w:line="240" w:lineRule="auto"/>
              <w:rPr>
                <w:rFonts w:ascii="Arial" w:hAnsi="Arial" w:cs="Arial"/>
              </w:rPr>
            </w:pPr>
            <w:r>
              <w:rPr>
                <w:rFonts w:ascii="Arial" w:hAnsi="Arial" w:cs="Arial"/>
              </w:rPr>
              <w:t>This resonates with previous research based on constructs of mentoring where; peer- mentoring programmes are widely accepted as a means of providing additional instructional support for students (Fox and Stevenson, 2006; Jacobi, 1991; Smith, 2008; Raider-Roth et al., 2012).</w:t>
            </w:r>
          </w:p>
          <w:p w14:paraId="74CBBAEF" w14:textId="77777777" w:rsidR="00CB1A01" w:rsidRDefault="00CB1A01">
            <w:pPr>
              <w:widowControl w:val="0"/>
              <w:spacing w:after="0" w:line="240" w:lineRule="auto"/>
              <w:rPr>
                <w:rFonts w:ascii="Arial" w:hAnsi="Arial" w:cs="Arial"/>
              </w:rPr>
            </w:pPr>
          </w:p>
          <w:p w14:paraId="74CBBAF0" w14:textId="77777777" w:rsidR="00CB1A01" w:rsidRDefault="003B16E3">
            <w:pPr>
              <w:widowControl w:val="0"/>
              <w:spacing w:after="0" w:line="240" w:lineRule="auto"/>
              <w:rPr>
                <w:rFonts w:ascii="Arial" w:hAnsi="Arial" w:cs="Arial"/>
              </w:rPr>
            </w:pPr>
            <w:r>
              <w:rPr>
                <w:rFonts w:ascii="Arial" w:hAnsi="Arial" w:cs="Arial"/>
              </w:rPr>
              <w:t>In addition to the academic benefits, the student teachers’ elicited several other advantages of developing strong professional relationships which were</w:t>
            </w:r>
          </w:p>
          <w:p w14:paraId="74CBBAF1" w14:textId="77777777" w:rsidR="00CB1A01" w:rsidRDefault="003B16E3">
            <w:pPr>
              <w:widowControl w:val="0"/>
              <w:spacing w:after="0" w:line="240" w:lineRule="auto"/>
              <w:rPr>
                <w:rFonts w:ascii="Arial" w:hAnsi="Arial" w:cs="Arial"/>
              </w:rPr>
            </w:pPr>
            <w:r>
              <w:rPr>
                <w:rFonts w:ascii="Arial" w:hAnsi="Arial" w:cs="Arial"/>
              </w:rPr>
              <w:t xml:space="preserve">underpinned by trust. </w:t>
            </w:r>
          </w:p>
          <w:p w14:paraId="74CBBAF2" w14:textId="77777777" w:rsidR="00CB1A01" w:rsidRDefault="00CB1A01">
            <w:pPr>
              <w:widowControl w:val="0"/>
              <w:spacing w:after="0" w:line="240" w:lineRule="auto"/>
              <w:rPr>
                <w:rFonts w:ascii="Arial" w:hAnsi="Arial" w:cs="Arial"/>
              </w:rPr>
            </w:pPr>
          </w:p>
          <w:p w14:paraId="74CBBAF3" w14:textId="77777777" w:rsidR="00CB1A01" w:rsidRDefault="003B16E3">
            <w:pPr>
              <w:widowControl w:val="0"/>
              <w:spacing w:after="0" w:line="240" w:lineRule="auto"/>
              <w:rPr>
                <w:rFonts w:ascii="Arial" w:hAnsi="Arial" w:cs="Arial"/>
              </w:rPr>
            </w:pPr>
            <w:r>
              <w:rPr>
                <w:rFonts w:ascii="Arial" w:hAnsi="Arial" w:cs="Arial"/>
              </w:rPr>
              <w:t xml:space="preserve">The trainees’ acknowledged that aspects </w:t>
            </w:r>
            <w:r>
              <w:rPr>
                <w:rFonts w:ascii="Arial" w:hAnsi="Arial" w:cs="Arial"/>
              </w:rPr>
              <w:lastRenderedPageBreak/>
              <w:t xml:space="preserve">of the peer-mentoring intervention were able to offer the focus group an additional instructional outlet, thereby relieving some of the pressures from the teacher trainers, whilst still providing adequate support for one another in a collegial environment (Fox and Stevenson, 2006; </w:t>
            </w:r>
            <w:proofErr w:type="spellStart"/>
            <w:r>
              <w:rPr>
                <w:rFonts w:ascii="Arial" w:hAnsi="Arial" w:cs="Arial"/>
              </w:rPr>
              <w:t>Heirdsfield</w:t>
            </w:r>
            <w:proofErr w:type="spellEnd"/>
            <w:r>
              <w:rPr>
                <w:rFonts w:ascii="Arial" w:hAnsi="Arial" w:cs="Arial"/>
              </w:rPr>
              <w:t xml:space="preserve"> et al., 2008; Mazur, 1997; Smith, 2008). </w:t>
            </w:r>
          </w:p>
          <w:p w14:paraId="74CBBAF4" w14:textId="77777777" w:rsidR="00CB1A01" w:rsidRDefault="00CB1A01">
            <w:pPr>
              <w:widowControl w:val="0"/>
              <w:spacing w:after="0" w:line="240" w:lineRule="auto"/>
              <w:rPr>
                <w:rFonts w:ascii="Arial" w:hAnsi="Arial" w:cs="Arial"/>
              </w:rPr>
            </w:pPr>
          </w:p>
          <w:p w14:paraId="74CBBAF5" w14:textId="77777777" w:rsidR="00CB1A01" w:rsidRDefault="00CB1A01">
            <w:pPr>
              <w:widowControl w:val="0"/>
              <w:spacing w:after="0" w:line="240" w:lineRule="auto"/>
              <w:rPr>
                <w:rFonts w:ascii="Arial" w:hAnsi="Arial" w:cs="Arial"/>
              </w:rPr>
            </w:pPr>
          </w:p>
          <w:p w14:paraId="74CBBAF6" w14:textId="77777777" w:rsidR="00CB1A01" w:rsidRDefault="003B16E3">
            <w:pPr>
              <w:widowControl w:val="0"/>
              <w:spacing w:after="0" w:line="240" w:lineRule="auto"/>
              <w:rPr>
                <w:rFonts w:ascii="Arial" w:hAnsi="Arial" w:cs="Arial"/>
              </w:rPr>
            </w:pPr>
            <w:r>
              <w:rPr>
                <w:rFonts w:ascii="Arial" w:hAnsi="Arial" w:cs="Arial"/>
              </w:rPr>
              <w:t>Moreover, a re-occurring theme</w:t>
            </w:r>
          </w:p>
          <w:p w14:paraId="74CBBAF7" w14:textId="77777777" w:rsidR="00CB1A01" w:rsidRDefault="003B16E3">
            <w:pPr>
              <w:widowControl w:val="0"/>
              <w:spacing w:after="0" w:line="240" w:lineRule="auto"/>
              <w:rPr>
                <w:rFonts w:ascii="Arial" w:hAnsi="Arial" w:cs="Arial"/>
              </w:rPr>
            </w:pPr>
            <w:r>
              <w:rPr>
                <w:rFonts w:ascii="Arial" w:hAnsi="Arial" w:cs="Arial"/>
              </w:rPr>
              <w:t xml:space="preserve">which underpinned the process for effective-mentoring was the notion, that trust provides an opportunity for peer-mentees to reflect deeper on the learning process. </w:t>
            </w:r>
          </w:p>
          <w:p w14:paraId="74CBBAF8" w14:textId="77777777" w:rsidR="00CB1A01" w:rsidRDefault="00CB1A01">
            <w:pPr>
              <w:widowControl w:val="0"/>
              <w:spacing w:after="0" w:line="240" w:lineRule="auto"/>
              <w:rPr>
                <w:rFonts w:ascii="Arial" w:hAnsi="Arial" w:cs="Arial"/>
              </w:rPr>
            </w:pPr>
          </w:p>
          <w:p w14:paraId="74CBBAF9" w14:textId="77777777" w:rsidR="00CB1A01" w:rsidRDefault="003B16E3">
            <w:pPr>
              <w:widowControl w:val="0"/>
              <w:spacing w:after="0" w:line="240" w:lineRule="auto"/>
              <w:rPr>
                <w:rFonts w:ascii="Arial" w:hAnsi="Arial" w:cs="Arial"/>
              </w:rPr>
            </w:pPr>
            <w:r>
              <w:rPr>
                <w:rFonts w:ascii="Arial" w:hAnsi="Arial" w:cs="Arial"/>
              </w:rPr>
              <w:t>They highlighted, that in developing professional trust, subject mentors in particular, must be able to think about</w:t>
            </w:r>
          </w:p>
          <w:p w14:paraId="74CBBAFA" w14:textId="77777777" w:rsidR="00CB1A01" w:rsidRDefault="003B16E3">
            <w:pPr>
              <w:widowControl w:val="0"/>
              <w:spacing w:after="0" w:line="240" w:lineRule="auto"/>
              <w:rPr>
                <w:rFonts w:ascii="Arial" w:hAnsi="Arial" w:cs="Arial"/>
              </w:rPr>
            </w:pPr>
            <w:r>
              <w:rPr>
                <w:rFonts w:ascii="Arial" w:hAnsi="Arial" w:cs="Arial"/>
              </w:rPr>
              <w:t xml:space="preserve">how student teachers’ may learn and </w:t>
            </w:r>
            <w:proofErr w:type="gramStart"/>
            <w:r>
              <w:rPr>
                <w:rFonts w:ascii="Arial" w:hAnsi="Arial" w:cs="Arial"/>
              </w:rPr>
              <w:t>develop, and</w:t>
            </w:r>
            <w:proofErr w:type="gramEnd"/>
            <w:r>
              <w:rPr>
                <w:rFonts w:ascii="Arial" w:hAnsi="Arial" w:cs="Arial"/>
              </w:rPr>
              <w:t xml:space="preserve"> apply this to their interactions with mentees. </w:t>
            </w:r>
          </w:p>
          <w:p w14:paraId="74CBBAFB" w14:textId="77777777" w:rsidR="00CB1A01" w:rsidRDefault="003B16E3">
            <w:pPr>
              <w:widowControl w:val="0"/>
              <w:spacing w:after="0" w:line="240" w:lineRule="auto"/>
              <w:rPr>
                <w:rFonts w:ascii="Arial" w:hAnsi="Arial" w:cs="Arial"/>
              </w:rPr>
            </w:pPr>
            <w:r>
              <w:rPr>
                <w:rFonts w:ascii="Arial" w:hAnsi="Arial" w:cs="Arial"/>
              </w:rPr>
              <w:t xml:space="preserve">In this regard, </w:t>
            </w:r>
            <w:proofErr w:type="spellStart"/>
            <w:r>
              <w:rPr>
                <w:rFonts w:ascii="Arial" w:hAnsi="Arial" w:cs="Arial"/>
              </w:rPr>
              <w:t>Heirdsfield</w:t>
            </w:r>
            <w:proofErr w:type="spellEnd"/>
            <w:r>
              <w:rPr>
                <w:rFonts w:ascii="Arial" w:hAnsi="Arial" w:cs="Arial"/>
              </w:rPr>
              <w:t xml:space="preserve"> et al., (2008) highlight that peer-mentoring can be especially useful in teacher education programmes where students are </w:t>
            </w:r>
            <w:r>
              <w:rPr>
                <w:rFonts w:ascii="Arial" w:hAnsi="Arial" w:cs="Arial"/>
              </w:rPr>
              <w:lastRenderedPageBreak/>
              <w:t>preparing for a career in educational service.</w:t>
            </w:r>
          </w:p>
          <w:p w14:paraId="74CBBAFC" w14:textId="77777777" w:rsidR="00CB1A01" w:rsidRDefault="00CB1A01">
            <w:pPr>
              <w:widowControl w:val="0"/>
              <w:spacing w:after="0" w:line="240" w:lineRule="auto"/>
              <w:rPr>
                <w:rFonts w:ascii="Arial" w:hAnsi="Arial" w:cs="Arial"/>
              </w:rPr>
            </w:pPr>
          </w:p>
        </w:tc>
        <w:tc>
          <w:tcPr>
            <w:tcW w:w="4252" w:type="dxa"/>
            <w:tcBorders>
              <w:top w:val="single" w:sz="4" w:space="0" w:color="000000"/>
              <w:left w:val="single" w:sz="4" w:space="0" w:color="000000"/>
              <w:bottom w:val="single" w:sz="4" w:space="0" w:color="000000"/>
              <w:right w:val="single" w:sz="4" w:space="0" w:color="000000"/>
            </w:tcBorders>
          </w:tcPr>
          <w:p w14:paraId="74CBBAFD" w14:textId="77777777" w:rsidR="00CB1A01" w:rsidRDefault="003B16E3">
            <w:pPr>
              <w:widowControl w:val="0"/>
              <w:spacing w:after="0" w:line="240" w:lineRule="auto"/>
              <w:rPr>
                <w:rFonts w:ascii="Arial" w:hAnsi="Arial" w:cs="Arial"/>
                <w:color w:val="000000"/>
              </w:rPr>
            </w:pPr>
            <w:r>
              <w:rPr>
                <w:rFonts w:ascii="Arial" w:hAnsi="Arial" w:cs="Arial"/>
                <w:color w:val="000000"/>
              </w:rPr>
              <w:lastRenderedPageBreak/>
              <w:t xml:space="preserve">      Based on previous research, peer-mentoring programs are widely accepted as a means of</w:t>
            </w:r>
          </w:p>
          <w:p w14:paraId="74CBBAFE" w14:textId="77777777" w:rsidR="00CB1A01" w:rsidRDefault="003B16E3">
            <w:pPr>
              <w:widowControl w:val="0"/>
              <w:spacing w:after="0" w:line="240" w:lineRule="auto"/>
              <w:rPr>
                <w:rFonts w:ascii="Arial" w:hAnsi="Arial" w:cs="Arial"/>
                <w:color w:val="000000"/>
              </w:rPr>
            </w:pPr>
            <w:r>
              <w:rPr>
                <w:rFonts w:ascii="Arial" w:hAnsi="Arial" w:cs="Arial"/>
                <w:color w:val="000000"/>
              </w:rPr>
              <w:t>providing additional instructional support for students (Fox &amp; Stevenson, 2006; Jacobi, 1991;</w:t>
            </w:r>
          </w:p>
          <w:p w14:paraId="74CBBAFF" w14:textId="77777777" w:rsidR="00CB1A01" w:rsidRDefault="003B16E3">
            <w:pPr>
              <w:widowControl w:val="0"/>
              <w:spacing w:after="0" w:line="240" w:lineRule="auto"/>
              <w:rPr>
                <w:rFonts w:ascii="Arial" w:hAnsi="Arial" w:cs="Arial"/>
                <w:color w:val="000000"/>
              </w:rPr>
            </w:pPr>
            <w:r>
              <w:rPr>
                <w:rFonts w:ascii="Arial" w:hAnsi="Arial" w:cs="Arial"/>
                <w:color w:val="000000"/>
              </w:rPr>
              <w:t xml:space="preserve">Smith, 2008). </w:t>
            </w:r>
          </w:p>
          <w:p w14:paraId="74CBBB00" w14:textId="77777777" w:rsidR="00CB1A01" w:rsidRDefault="00CB1A01">
            <w:pPr>
              <w:widowControl w:val="0"/>
              <w:spacing w:after="0" w:line="240" w:lineRule="auto"/>
              <w:rPr>
                <w:rFonts w:ascii="Arial" w:hAnsi="Arial" w:cs="Arial"/>
                <w:color w:val="000000"/>
              </w:rPr>
            </w:pPr>
          </w:p>
          <w:p w14:paraId="74CBBB01" w14:textId="77777777" w:rsidR="00CB1A01" w:rsidRDefault="00CB1A01">
            <w:pPr>
              <w:widowControl w:val="0"/>
              <w:spacing w:after="0" w:line="240" w:lineRule="auto"/>
              <w:rPr>
                <w:rFonts w:ascii="Arial" w:hAnsi="Arial" w:cs="Arial"/>
                <w:color w:val="000000"/>
              </w:rPr>
            </w:pPr>
          </w:p>
          <w:p w14:paraId="74CBBB02" w14:textId="77777777" w:rsidR="00CB1A01" w:rsidRDefault="003B16E3">
            <w:pPr>
              <w:widowControl w:val="0"/>
              <w:spacing w:after="0" w:line="240" w:lineRule="auto"/>
              <w:rPr>
                <w:rFonts w:ascii="Arial" w:hAnsi="Arial" w:cs="Arial"/>
                <w:color w:val="000000"/>
              </w:rPr>
            </w:pPr>
            <w:r>
              <w:rPr>
                <w:rFonts w:ascii="Arial" w:hAnsi="Arial" w:cs="Arial"/>
                <w:color w:val="000000"/>
              </w:rPr>
              <w:t>In addition to the academic benefits, peer mentoring has several other advantages.</w:t>
            </w:r>
          </w:p>
          <w:p w14:paraId="74CBBB03" w14:textId="77777777" w:rsidR="00CB1A01" w:rsidRDefault="00CB1A01">
            <w:pPr>
              <w:widowControl w:val="0"/>
              <w:spacing w:after="0" w:line="240" w:lineRule="auto"/>
              <w:rPr>
                <w:rFonts w:ascii="Arial" w:hAnsi="Arial" w:cs="Arial"/>
                <w:color w:val="000000"/>
              </w:rPr>
            </w:pPr>
          </w:p>
          <w:p w14:paraId="74CBBB04" w14:textId="77777777" w:rsidR="00CB1A01" w:rsidRDefault="00CB1A01">
            <w:pPr>
              <w:widowControl w:val="0"/>
              <w:spacing w:after="0" w:line="240" w:lineRule="auto"/>
              <w:rPr>
                <w:rFonts w:ascii="Arial" w:hAnsi="Arial" w:cs="Arial"/>
                <w:color w:val="000000"/>
              </w:rPr>
            </w:pPr>
          </w:p>
          <w:p w14:paraId="74CBBB05" w14:textId="77777777" w:rsidR="00CB1A01" w:rsidRDefault="00CB1A01">
            <w:pPr>
              <w:widowControl w:val="0"/>
              <w:spacing w:after="0" w:line="240" w:lineRule="auto"/>
              <w:rPr>
                <w:rFonts w:ascii="Arial" w:hAnsi="Arial" w:cs="Arial"/>
                <w:color w:val="000000"/>
              </w:rPr>
            </w:pPr>
          </w:p>
          <w:p w14:paraId="74CBBB06" w14:textId="77777777" w:rsidR="00CB1A01" w:rsidRDefault="00CB1A01">
            <w:pPr>
              <w:widowControl w:val="0"/>
              <w:spacing w:after="0" w:line="240" w:lineRule="auto"/>
              <w:rPr>
                <w:rFonts w:ascii="Arial" w:hAnsi="Arial" w:cs="Arial"/>
                <w:color w:val="000000"/>
              </w:rPr>
            </w:pPr>
          </w:p>
          <w:p w14:paraId="74CBBB07" w14:textId="77777777" w:rsidR="00CB1A01" w:rsidRDefault="00CB1A01">
            <w:pPr>
              <w:widowControl w:val="0"/>
              <w:spacing w:after="0" w:line="240" w:lineRule="auto"/>
              <w:rPr>
                <w:rFonts w:ascii="Arial" w:hAnsi="Arial" w:cs="Arial"/>
                <w:color w:val="000000"/>
              </w:rPr>
            </w:pPr>
          </w:p>
          <w:p w14:paraId="74CBBB08" w14:textId="77777777" w:rsidR="00CB1A01" w:rsidRDefault="003B16E3">
            <w:pPr>
              <w:widowControl w:val="0"/>
              <w:spacing w:after="0" w:line="240" w:lineRule="auto"/>
              <w:rPr>
                <w:rFonts w:ascii="Arial" w:hAnsi="Arial" w:cs="Arial"/>
                <w:color w:val="000000"/>
              </w:rPr>
            </w:pPr>
            <w:proofErr w:type="gramStart"/>
            <w:r>
              <w:rPr>
                <w:rFonts w:ascii="Arial" w:hAnsi="Arial" w:cs="Arial"/>
                <w:color w:val="000000"/>
              </w:rPr>
              <w:t>…..</w:t>
            </w:r>
            <w:proofErr w:type="gramEnd"/>
            <w:r>
              <w:rPr>
                <w:rFonts w:ascii="Arial" w:hAnsi="Arial" w:cs="Arial"/>
                <w:color w:val="000000"/>
              </w:rPr>
              <w:t>Peer-mentoring programs are able to offer students an additional instructional outlet, thereby relieving some of the pressures from</w:t>
            </w:r>
          </w:p>
          <w:p w14:paraId="74CBBB09" w14:textId="77777777" w:rsidR="00CB1A01" w:rsidRDefault="003B16E3">
            <w:pPr>
              <w:widowControl w:val="0"/>
              <w:spacing w:after="0" w:line="240" w:lineRule="auto"/>
              <w:rPr>
                <w:rFonts w:ascii="Arial" w:hAnsi="Arial" w:cs="Arial"/>
                <w:color w:val="000000"/>
              </w:rPr>
            </w:pPr>
            <w:r>
              <w:rPr>
                <w:rFonts w:ascii="Arial" w:hAnsi="Arial" w:cs="Arial"/>
                <w:color w:val="000000"/>
              </w:rPr>
              <w:t>course instructors, while still providing students adequate opportunity for assistance (Fox &amp;</w:t>
            </w:r>
          </w:p>
          <w:p w14:paraId="74CBBB0A" w14:textId="77777777" w:rsidR="00CB1A01" w:rsidRDefault="003B16E3">
            <w:pPr>
              <w:widowControl w:val="0"/>
              <w:spacing w:after="0" w:line="240" w:lineRule="auto"/>
              <w:rPr>
                <w:rFonts w:ascii="Arial" w:hAnsi="Arial" w:cs="Arial"/>
                <w:color w:val="000000"/>
              </w:rPr>
            </w:pPr>
            <w:r>
              <w:rPr>
                <w:rFonts w:ascii="Arial" w:hAnsi="Arial" w:cs="Arial"/>
                <w:color w:val="000000"/>
              </w:rPr>
              <w:t xml:space="preserve">Stevenson, 2006; </w:t>
            </w:r>
            <w:proofErr w:type="spellStart"/>
            <w:r>
              <w:rPr>
                <w:rFonts w:ascii="Arial" w:hAnsi="Arial" w:cs="Arial"/>
                <w:color w:val="000000"/>
              </w:rPr>
              <w:t>Heirdsfield</w:t>
            </w:r>
            <w:proofErr w:type="spellEnd"/>
            <w:r>
              <w:rPr>
                <w:rFonts w:ascii="Arial" w:hAnsi="Arial" w:cs="Arial"/>
                <w:color w:val="000000"/>
              </w:rPr>
              <w:t xml:space="preserve">, Walker, Walsh, &amp; </w:t>
            </w:r>
            <w:proofErr w:type="spellStart"/>
            <w:r>
              <w:rPr>
                <w:rFonts w:ascii="Arial" w:hAnsi="Arial" w:cs="Arial"/>
                <w:color w:val="000000"/>
              </w:rPr>
              <w:t>Wilss</w:t>
            </w:r>
            <w:proofErr w:type="spellEnd"/>
            <w:r>
              <w:rPr>
                <w:rFonts w:ascii="Arial" w:hAnsi="Arial" w:cs="Arial"/>
                <w:color w:val="000000"/>
              </w:rPr>
              <w:t>, 2008; Mazur, 1997; Smith, 2008.)</w:t>
            </w:r>
          </w:p>
          <w:p w14:paraId="74CBBB0B" w14:textId="77777777" w:rsidR="00CB1A01" w:rsidRDefault="00CB1A01">
            <w:pPr>
              <w:widowControl w:val="0"/>
              <w:spacing w:after="0" w:line="240" w:lineRule="auto"/>
              <w:rPr>
                <w:rFonts w:ascii="Arial" w:hAnsi="Arial" w:cs="Arial"/>
                <w:color w:val="000000"/>
              </w:rPr>
            </w:pPr>
          </w:p>
          <w:p w14:paraId="74CBBB0C" w14:textId="77777777" w:rsidR="00CB1A01" w:rsidRDefault="003B16E3">
            <w:pPr>
              <w:widowControl w:val="0"/>
              <w:spacing w:after="0" w:line="240" w:lineRule="auto"/>
              <w:rPr>
                <w:rFonts w:ascii="Arial" w:hAnsi="Arial" w:cs="Arial"/>
                <w:color w:val="000000"/>
              </w:rPr>
            </w:pPr>
            <w:r>
              <w:rPr>
                <w:rFonts w:ascii="Arial" w:hAnsi="Arial" w:cs="Arial"/>
                <w:color w:val="000000"/>
              </w:rPr>
              <w:t>Moreover, peer mentor programs provide an opportunity for both mentors and mentees to reflect</w:t>
            </w:r>
          </w:p>
          <w:p w14:paraId="74CBBB0D" w14:textId="77777777" w:rsidR="00CB1A01" w:rsidRDefault="003B16E3">
            <w:pPr>
              <w:widowControl w:val="0"/>
              <w:spacing w:after="0" w:line="240" w:lineRule="auto"/>
              <w:rPr>
                <w:rFonts w:ascii="Arial" w:hAnsi="Arial" w:cs="Arial"/>
                <w:color w:val="000000"/>
              </w:rPr>
            </w:pPr>
            <w:r>
              <w:rPr>
                <w:rFonts w:ascii="Arial" w:hAnsi="Arial" w:cs="Arial"/>
                <w:color w:val="000000"/>
              </w:rPr>
              <w:t xml:space="preserve">deeper on the learning process. </w:t>
            </w:r>
          </w:p>
          <w:p w14:paraId="74CBBB0E" w14:textId="77777777" w:rsidR="00CB1A01" w:rsidRDefault="00CB1A01">
            <w:pPr>
              <w:widowControl w:val="0"/>
              <w:spacing w:after="0" w:line="240" w:lineRule="auto"/>
              <w:rPr>
                <w:rFonts w:ascii="Arial" w:hAnsi="Arial" w:cs="Arial"/>
                <w:color w:val="000000"/>
              </w:rPr>
            </w:pPr>
          </w:p>
          <w:p w14:paraId="74CBBB0F" w14:textId="77777777" w:rsidR="00CB1A01" w:rsidRDefault="00CB1A01">
            <w:pPr>
              <w:widowControl w:val="0"/>
              <w:spacing w:after="0" w:line="240" w:lineRule="auto"/>
              <w:rPr>
                <w:rFonts w:ascii="Arial" w:hAnsi="Arial" w:cs="Arial"/>
                <w:color w:val="000000"/>
              </w:rPr>
            </w:pPr>
          </w:p>
          <w:p w14:paraId="74CBBB10" w14:textId="77777777" w:rsidR="00CB1A01" w:rsidRDefault="00CB1A01">
            <w:pPr>
              <w:widowControl w:val="0"/>
              <w:spacing w:after="0" w:line="240" w:lineRule="auto"/>
              <w:rPr>
                <w:rFonts w:ascii="Arial" w:hAnsi="Arial" w:cs="Arial"/>
                <w:color w:val="000000"/>
              </w:rPr>
            </w:pPr>
          </w:p>
          <w:p w14:paraId="74CBBB11" w14:textId="77777777" w:rsidR="00CB1A01" w:rsidRDefault="00CB1A01">
            <w:pPr>
              <w:widowControl w:val="0"/>
              <w:spacing w:after="0" w:line="240" w:lineRule="auto"/>
              <w:rPr>
                <w:rFonts w:ascii="Arial" w:hAnsi="Arial" w:cs="Arial"/>
                <w:color w:val="000000"/>
              </w:rPr>
            </w:pPr>
          </w:p>
          <w:p w14:paraId="74CBBB12" w14:textId="77777777" w:rsidR="00CB1A01" w:rsidRDefault="003B16E3">
            <w:pPr>
              <w:widowControl w:val="0"/>
              <w:spacing w:after="0" w:line="240" w:lineRule="auto"/>
              <w:rPr>
                <w:rFonts w:ascii="Arial" w:hAnsi="Arial" w:cs="Arial"/>
                <w:color w:val="000000"/>
              </w:rPr>
            </w:pPr>
            <w:r>
              <w:rPr>
                <w:rFonts w:ascii="Arial" w:hAnsi="Arial" w:cs="Arial"/>
                <w:color w:val="000000"/>
              </w:rPr>
              <w:t xml:space="preserve">                              Mentors, in particular, must be able to think about how students learn and apply this to their interactions with mentees.</w:t>
            </w:r>
          </w:p>
          <w:p w14:paraId="74CBBB13" w14:textId="77777777" w:rsidR="00CB1A01" w:rsidRDefault="00CB1A01">
            <w:pPr>
              <w:widowControl w:val="0"/>
              <w:spacing w:after="0" w:line="240" w:lineRule="auto"/>
              <w:rPr>
                <w:rFonts w:ascii="Arial" w:hAnsi="Arial" w:cs="Arial"/>
                <w:color w:val="000000"/>
              </w:rPr>
            </w:pPr>
          </w:p>
          <w:p w14:paraId="74CBBB14" w14:textId="77777777" w:rsidR="00CB1A01" w:rsidRDefault="003B16E3">
            <w:pPr>
              <w:widowControl w:val="0"/>
              <w:spacing w:after="0" w:line="240" w:lineRule="auto"/>
              <w:rPr>
                <w:rFonts w:ascii="Arial" w:hAnsi="Arial" w:cs="Arial"/>
                <w:color w:val="000000"/>
              </w:rPr>
            </w:pPr>
            <w:r>
              <w:rPr>
                <w:rFonts w:ascii="Arial" w:hAnsi="Arial" w:cs="Arial"/>
                <w:color w:val="000000"/>
              </w:rPr>
              <w:t xml:space="preserve">In this regard, peer mentoring can be especially useful in teacher education programs where students are </w:t>
            </w:r>
            <w:r>
              <w:rPr>
                <w:rFonts w:ascii="Arial" w:hAnsi="Arial" w:cs="Arial"/>
                <w:color w:val="000000"/>
              </w:rPr>
              <w:lastRenderedPageBreak/>
              <w:t>preparing for a career in</w:t>
            </w:r>
          </w:p>
          <w:p w14:paraId="74CBBB15" w14:textId="77777777" w:rsidR="00CB1A01" w:rsidRDefault="003B16E3">
            <w:pPr>
              <w:widowControl w:val="0"/>
              <w:spacing w:after="0" w:line="240" w:lineRule="auto"/>
              <w:rPr>
                <w:rFonts w:ascii="Arial" w:hAnsi="Arial" w:cs="Arial"/>
                <w:b/>
                <w:bCs/>
              </w:rPr>
            </w:pPr>
            <w:r>
              <w:rPr>
                <w:rFonts w:ascii="Arial" w:hAnsi="Arial" w:cs="Arial"/>
                <w:color w:val="000000"/>
              </w:rPr>
              <w:t>educational service (</w:t>
            </w:r>
            <w:proofErr w:type="spellStart"/>
            <w:r>
              <w:rPr>
                <w:rFonts w:ascii="Arial" w:hAnsi="Arial" w:cs="Arial"/>
                <w:color w:val="000000"/>
              </w:rPr>
              <w:t>Heirdsfield</w:t>
            </w:r>
            <w:proofErr w:type="spellEnd"/>
            <w:r>
              <w:rPr>
                <w:rFonts w:ascii="Arial" w:hAnsi="Arial" w:cs="Arial"/>
                <w:color w:val="000000"/>
              </w:rPr>
              <w:t xml:space="preserve"> et al., 2008).</w:t>
            </w:r>
          </w:p>
        </w:tc>
        <w:tc>
          <w:tcPr>
            <w:tcW w:w="1418" w:type="dxa"/>
            <w:tcBorders>
              <w:top w:val="single" w:sz="4" w:space="0" w:color="000000"/>
              <w:left w:val="single" w:sz="4" w:space="0" w:color="000000"/>
              <w:bottom w:val="single" w:sz="4" w:space="0" w:color="000000"/>
              <w:right w:val="single" w:sz="4" w:space="0" w:color="000000"/>
            </w:tcBorders>
          </w:tcPr>
          <w:p w14:paraId="74CBBB16" w14:textId="77777777" w:rsidR="00CB1A01" w:rsidRDefault="003B16E3">
            <w:pPr>
              <w:widowControl w:val="0"/>
              <w:spacing w:after="0" w:line="240" w:lineRule="auto"/>
              <w:rPr>
                <w:rFonts w:ascii="Arial" w:hAnsi="Arial" w:cs="Arial"/>
                <w:color w:val="000000"/>
              </w:rPr>
            </w:pPr>
            <w:r>
              <w:rPr>
                <w:rFonts w:ascii="Arial" w:hAnsi="Arial" w:cs="Arial"/>
                <w:color w:val="000000"/>
              </w:rPr>
              <w:lastRenderedPageBreak/>
              <w:t>Verbatim text, close paraphrase, including use of same authors</w:t>
            </w:r>
          </w:p>
          <w:p w14:paraId="74CBBB17" w14:textId="77777777" w:rsidR="00CB1A01" w:rsidRDefault="00CB1A01">
            <w:pPr>
              <w:widowControl w:val="0"/>
              <w:spacing w:after="0" w:line="240" w:lineRule="auto"/>
              <w:rPr>
                <w:rFonts w:ascii="Arial" w:hAnsi="Arial" w:cs="Arial"/>
                <w:color w:val="000000"/>
              </w:rPr>
            </w:pPr>
          </w:p>
          <w:p w14:paraId="74CBBB18" w14:textId="77777777" w:rsidR="00CB1A01" w:rsidRDefault="00CB1A01">
            <w:pPr>
              <w:widowControl w:val="0"/>
              <w:spacing w:after="0" w:line="240" w:lineRule="auto"/>
              <w:rPr>
                <w:rFonts w:ascii="Arial" w:hAnsi="Arial" w:cs="Arial"/>
                <w:color w:val="000000"/>
              </w:rPr>
            </w:pPr>
          </w:p>
          <w:p w14:paraId="74CBBB19" w14:textId="77777777" w:rsidR="00CB1A01" w:rsidRDefault="00CB1A01">
            <w:pPr>
              <w:widowControl w:val="0"/>
              <w:spacing w:after="0" w:line="240" w:lineRule="auto"/>
              <w:rPr>
                <w:rFonts w:ascii="Arial" w:hAnsi="Arial" w:cs="Arial"/>
                <w:color w:val="000000"/>
              </w:rPr>
            </w:pPr>
          </w:p>
          <w:p w14:paraId="74CBBB1A" w14:textId="77777777" w:rsidR="00CB1A01" w:rsidRDefault="00CB1A01">
            <w:pPr>
              <w:widowControl w:val="0"/>
              <w:spacing w:after="0" w:line="240" w:lineRule="auto"/>
              <w:rPr>
                <w:rFonts w:ascii="Arial" w:hAnsi="Arial" w:cs="Arial"/>
                <w:color w:val="000000"/>
              </w:rPr>
            </w:pPr>
          </w:p>
          <w:p w14:paraId="74CBBB1B" w14:textId="77777777" w:rsidR="00CB1A01" w:rsidRDefault="00CB1A01">
            <w:pPr>
              <w:widowControl w:val="0"/>
              <w:spacing w:after="0" w:line="240" w:lineRule="auto"/>
              <w:rPr>
                <w:rFonts w:ascii="Arial" w:hAnsi="Arial" w:cs="Arial"/>
                <w:color w:val="000000"/>
              </w:rPr>
            </w:pPr>
          </w:p>
          <w:p w14:paraId="74CBBB1C" w14:textId="77777777" w:rsidR="00CB1A01" w:rsidRDefault="00CB1A01">
            <w:pPr>
              <w:widowControl w:val="0"/>
              <w:spacing w:after="0" w:line="240" w:lineRule="auto"/>
              <w:rPr>
                <w:rFonts w:ascii="Arial" w:hAnsi="Arial" w:cs="Arial"/>
                <w:color w:val="000000"/>
              </w:rPr>
            </w:pPr>
          </w:p>
          <w:p w14:paraId="74CBBB1D" w14:textId="77777777" w:rsidR="00CB1A01" w:rsidRDefault="00CB1A01">
            <w:pPr>
              <w:widowControl w:val="0"/>
              <w:spacing w:after="0" w:line="240" w:lineRule="auto"/>
              <w:rPr>
                <w:rFonts w:ascii="Arial" w:hAnsi="Arial" w:cs="Arial"/>
                <w:color w:val="000000"/>
              </w:rPr>
            </w:pPr>
          </w:p>
          <w:p w14:paraId="74CBBB1E" w14:textId="77777777" w:rsidR="00CB1A01" w:rsidRDefault="00CB1A01">
            <w:pPr>
              <w:widowControl w:val="0"/>
              <w:spacing w:after="0" w:line="240" w:lineRule="auto"/>
              <w:rPr>
                <w:rFonts w:ascii="Arial" w:hAnsi="Arial" w:cs="Arial"/>
                <w:color w:val="000000"/>
              </w:rPr>
            </w:pPr>
          </w:p>
          <w:p w14:paraId="74CBBB1F" w14:textId="77777777" w:rsidR="00CB1A01" w:rsidRDefault="003B16E3">
            <w:pPr>
              <w:widowControl w:val="0"/>
              <w:spacing w:after="0" w:line="240" w:lineRule="auto"/>
              <w:rPr>
                <w:rFonts w:ascii="Arial" w:hAnsi="Arial" w:cs="Arial"/>
                <w:color w:val="000000"/>
              </w:rPr>
            </w:pPr>
            <w:r>
              <w:rPr>
                <w:rFonts w:ascii="Arial" w:hAnsi="Arial" w:cs="Arial"/>
                <w:color w:val="000000"/>
              </w:rPr>
              <w:lastRenderedPageBreak/>
              <w:t xml:space="preserve">Note use of same authors in the same order (minus Walsh &amp; </w:t>
            </w:r>
            <w:proofErr w:type="spellStart"/>
            <w:r>
              <w:rPr>
                <w:rFonts w:ascii="Arial" w:hAnsi="Arial" w:cs="Arial"/>
                <w:color w:val="000000"/>
              </w:rPr>
              <w:t>Wilss</w:t>
            </w:r>
            <w:proofErr w:type="spellEnd"/>
            <w:r>
              <w:rPr>
                <w:rFonts w:ascii="Arial" w:hAnsi="Arial" w:cs="Arial"/>
                <w:color w:val="000000"/>
              </w:rPr>
              <w:t>)</w:t>
            </w:r>
          </w:p>
        </w:tc>
        <w:tc>
          <w:tcPr>
            <w:tcW w:w="1630" w:type="dxa"/>
            <w:tcBorders>
              <w:top w:val="single" w:sz="4" w:space="0" w:color="000000"/>
              <w:left w:val="single" w:sz="4" w:space="0" w:color="000000"/>
              <w:bottom w:val="single" w:sz="4" w:space="0" w:color="000000"/>
              <w:right w:val="single" w:sz="4" w:space="0" w:color="000000"/>
            </w:tcBorders>
          </w:tcPr>
          <w:p w14:paraId="74CBBB20" w14:textId="77777777" w:rsidR="00CB1A01" w:rsidRDefault="003B16E3">
            <w:pPr>
              <w:widowControl w:val="0"/>
              <w:spacing w:after="0" w:line="240" w:lineRule="auto"/>
              <w:rPr>
                <w:rFonts w:ascii="Arial" w:hAnsi="Arial" w:cs="Arial"/>
              </w:rPr>
            </w:pPr>
            <w:r>
              <w:rPr>
                <w:rFonts w:ascii="Arial" w:hAnsi="Arial" w:cs="Arial"/>
              </w:rPr>
              <w:lastRenderedPageBreak/>
              <w:t>Note use of same authors, with the exception of Raider-Roth included in Arday thesis</w:t>
            </w:r>
          </w:p>
          <w:p w14:paraId="74CBBB21" w14:textId="77777777" w:rsidR="00CB1A01" w:rsidRDefault="00CB1A01">
            <w:pPr>
              <w:widowControl w:val="0"/>
              <w:spacing w:after="0" w:line="240" w:lineRule="auto"/>
              <w:rPr>
                <w:rFonts w:ascii="Arial" w:hAnsi="Arial" w:cs="Arial"/>
              </w:rPr>
            </w:pPr>
          </w:p>
          <w:p w14:paraId="74CBBB22" w14:textId="77777777" w:rsidR="00CB1A01" w:rsidRDefault="00CB1A01">
            <w:pPr>
              <w:widowControl w:val="0"/>
              <w:spacing w:after="0" w:line="240" w:lineRule="auto"/>
              <w:rPr>
                <w:rFonts w:ascii="Arial" w:hAnsi="Arial" w:cs="Arial"/>
              </w:rPr>
            </w:pPr>
          </w:p>
          <w:p w14:paraId="74CBBB23" w14:textId="77777777" w:rsidR="00CB1A01" w:rsidRDefault="00CB1A01">
            <w:pPr>
              <w:widowControl w:val="0"/>
              <w:spacing w:after="0" w:line="240" w:lineRule="auto"/>
              <w:rPr>
                <w:rFonts w:ascii="Arial" w:hAnsi="Arial" w:cs="Arial"/>
              </w:rPr>
            </w:pPr>
          </w:p>
          <w:p w14:paraId="74CBBB24" w14:textId="77777777" w:rsidR="00CB1A01" w:rsidRDefault="00CB1A01">
            <w:pPr>
              <w:widowControl w:val="0"/>
              <w:spacing w:after="0" w:line="240" w:lineRule="auto"/>
              <w:rPr>
                <w:rFonts w:ascii="Arial" w:hAnsi="Arial" w:cs="Arial"/>
              </w:rPr>
            </w:pPr>
          </w:p>
          <w:p w14:paraId="74CBBB25" w14:textId="77777777" w:rsidR="00CB1A01" w:rsidRDefault="00CB1A01">
            <w:pPr>
              <w:widowControl w:val="0"/>
              <w:spacing w:after="0" w:line="240" w:lineRule="auto"/>
              <w:rPr>
                <w:rFonts w:ascii="Arial" w:hAnsi="Arial" w:cs="Arial"/>
              </w:rPr>
            </w:pPr>
          </w:p>
          <w:p w14:paraId="74CBBB26" w14:textId="77777777" w:rsidR="00CB1A01" w:rsidRDefault="00CB1A01">
            <w:pPr>
              <w:widowControl w:val="0"/>
              <w:spacing w:after="0" w:line="240" w:lineRule="auto"/>
              <w:rPr>
                <w:rFonts w:ascii="Arial" w:hAnsi="Arial" w:cs="Arial"/>
              </w:rPr>
            </w:pPr>
          </w:p>
          <w:p w14:paraId="74CBBB27" w14:textId="77777777" w:rsidR="00CB1A01" w:rsidRDefault="00CB1A01">
            <w:pPr>
              <w:widowControl w:val="0"/>
              <w:spacing w:after="0" w:line="240" w:lineRule="auto"/>
              <w:rPr>
                <w:rFonts w:ascii="Arial" w:hAnsi="Arial" w:cs="Arial"/>
              </w:rPr>
            </w:pPr>
          </w:p>
          <w:p w14:paraId="74CBBB28" w14:textId="77777777" w:rsidR="00CB1A01" w:rsidRDefault="00CB1A01">
            <w:pPr>
              <w:widowControl w:val="0"/>
              <w:spacing w:after="0" w:line="240" w:lineRule="auto"/>
              <w:rPr>
                <w:rFonts w:ascii="Arial" w:hAnsi="Arial" w:cs="Arial"/>
              </w:rPr>
            </w:pPr>
          </w:p>
          <w:p w14:paraId="74CBBB29" w14:textId="77777777" w:rsidR="00CB1A01" w:rsidRDefault="003B16E3">
            <w:pPr>
              <w:widowControl w:val="0"/>
              <w:spacing w:after="0" w:line="240" w:lineRule="auto"/>
              <w:rPr>
                <w:rFonts w:ascii="Arial" w:hAnsi="Arial" w:cs="Arial"/>
              </w:rPr>
            </w:pPr>
            <w:r>
              <w:rPr>
                <w:rFonts w:ascii="Arial" w:hAnsi="Arial" w:cs="Arial"/>
              </w:rPr>
              <w:lastRenderedPageBreak/>
              <w:t>Note use of ‘instructional outlet’ in both texts</w:t>
            </w:r>
          </w:p>
          <w:p w14:paraId="74CBBB2A" w14:textId="77777777" w:rsidR="00CB1A01" w:rsidRDefault="00CB1A01">
            <w:pPr>
              <w:widowControl w:val="0"/>
              <w:spacing w:after="0" w:line="240" w:lineRule="auto"/>
              <w:rPr>
                <w:rFonts w:ascii="Arial" w:hAnsi="Arial" w:cs="Arial"/>
              </w:rPr>
            </w:pPr>
          </w:p>
          <w:p w14:paraId="74CBBB2B" w14:textId="77777777" w:rsidR="00CB1A01" w:rsidRDefault="003B16E3">
            <w:pPr>
              <w:widowControl w:val="0"/>
              <w:spacing w:after="0" w:line="240" w:lineRule="auto"/>
              <w:rPr>
                <w:rFonts w:ascii="Arial" w:hAnsi="Arial" w:cs="Arial"/>
              </w:rPr>
            </w:pPr>
            <w:r>
              <w:rPr>
                <w:rFonts w:ascii="Arial" w:hAnsi="Arial" w:cs="Arial"/>
              </w:rPr>
              <w:t>‘support’ vs ‘opportunity for assistance’</w:t>
            </w:r>
          </w:p>
        </w:tc>
      </w:tr>
      <w:tr w:rsidR="00CB1A01" w14:paraId="74CBBB66" w14:textId="77777777">
        <w:tc>
          <w:tcPr>
            <w:tcW w:w="845" w:type="dxa"/>
            <w:tcBorders>
              <w:top w:val="single" w:sz="4" w:space="0" w:color="000000"/>
              <w:left w:val="single" w:sz="4" w:space="0" w:color="000000"/>
              <w:bottom w:val="single" w:sz="4" w:space="0" w:color="000000"/>
              <w:right w:val="single" w:sz="4" w:space="0" w:color="000000"/>
            </w:tcBorders>
          </w:tcPr>
          <w:p w14:paraId="74CBBB2D" w14:textId="77777777" w:rsidR="00CB1A01" w:rsidRDefault="003B16E3">
            <w:pPr>
              <w:widowControl w:val="0"/>
              <w:spacing w:after="0" w:line="240" w:lineRule="auto"/>
              <w:rPr>
                <w:rFonts w:ascii="Arial" w:hAnsi="Arial" w:cs="Arial"/>
                <w:color w:val="000000"/>
              </w:rPr>
            </w:pPr>
            <w:r>
              <w:rPr>
                <w:rFonts w:ascii="Arial" w:hAnsi="Arial" w:cs="Arial"/>
                <w:color w:val="000000"/>
              </w:rPr>
              <w:lastRenderedPageBreak/>
              <w:t>309-310</w:t>
            </w:r>
          </w:p>
          <w:p w14:paraId="74CBBB2E" w14:textId="77777777" w:rsidR="00CB1A01" w:rsidRDefault="00CB1A01">
            <w:pPr>
              <w:widowControl w:val="0"/>
              <w:spacing w:after="0" w:line="240" w:lineRule="auto"/>
              <w:rPr>
                <w:rFonts w:ascii="Arial" w:hAnsi="Arial" w:cs="Arial"/>
                <w:color w:val="000000"/>
              </w:rPr>
            </w:pPr>
          </w:p>
          <w:p w14:paraId="74CBBB2F" w14:textId="77777777" w:rsidR="00CB1A01" w:rsidRDefault="00CB1A01">
            <w:pPr>
              <w:widowControl w:val="0"/>
              <w:spacing w:after="0" w:line="240" w:lineRule="auto"/>
              <w:rPr>
                <w:rFonts w:ascii="Arial" w:hAnsi="Arial" w:cs="Arial"/>
                <w:color w:val="000000"/>
              </w:rPr>
            </w:pPr>
          </w:p>
        </w:tc>
        <w:tc>
          <w:tcPr>
            <w:tcW w:w="1135" w:type="dxa"/>
            <w:tcBorders>
              <w:top w:val="single" w:sz="4" w:space="0" w:color="000000"/>
              <w:left w:val="single" w:sz="4" w:space="0" w:color="000000"/>
              <w:bottom w:val="single" w:sz="4" w:space="0" w:color="000000"/>
              <w:right w:val="single" w:sz="4" w:space="0" w:color="000000"/>
            </w:tcBorders>
          </w:tcPr>
          <w:p w14:paraId="74CBBB30" w14:textId="77777777" w:rsidR="00CB1A01" w:rsidRDefault="003B16E3">
            <w:pPr>
              <w:widowControl w:val="0"/>
              <w:spacing w:after="0" w:line="240" w:lineRule="auto"/>
              <w:rPr>
                <w:rFonts w:ascii="Arial" w:hAnsi="Arial" w:cs="Arial"/>
                <w:color w:val="000000"/>
              </w:rPr>
            </w:pPr>
            <w:r>
              <w:rPr>
                <w:rFonts w:ascii="Arial" w:hAnsi="Arial" w:cs="Arial"/>
                <w:color w:val="000000"/>
              </w:rPr>
              <w:t>219-234</w:t>
            </w:r>
          </w:p>
        </w:tc>
        <w:tc>
          <w:tcPr>
            <w:tcW w:w="4677" w:type="dxa"/>
            <w:tcBorders>
              <w:top w:val="single" w:sz="4" w:space="0" w:color="000000"/>
              <w:left w:val="single" w:sz="4" w:space="0" w:color="000000"/>
              <w:bottom w:val="single" w:sz="4" w:space="0" w:color="000000"/>
              <w:right w:val="single" w:sz="4" w:space="0" w:color="000000"/>
            </w:tcBorders>
          </w:tcPr>
          <w:p w14:paraId="74CBBB31" w14:textId="77777777" w:rsidR="00CB1A01" w:rsidRDefault="003B16E3">
            <w:pPr>
              <w:widowControl w:val="0"/>
              <w:spacing w:after="0" w:line="240" w:lineRule="auto"/>
              <w:rPr>
                <w:rFonts w:ascii="Arial" w:hAnsi="Arial" w:cs="Arial"/>
              </w:rPr>
            </w:pPr>
            <w:r>
              <w:rPr>
                <w:rFonts w:ascii="Arial" w:hAnsi="Arial" w:cs="Arial"/>
              </w:rPr>
              <w:t xml:space="preserve">… peer- mentoring providing emotional support, which in turn contributed to enhancing the student teachers’ learning and success (Fox and Stevenson, 2006; Rice and Brown, 1990). </w:t>
            </w:r>
          </w:p>
          <w:p w14:paraId="74CBBB32" w14:textId="77777777" w:rsidR="00CB1A01" w:rsidRDefault="00CB1A01">
            <w:pPr>
              <w:widowControl w:val="0"/>
              <w:spacing w:after="0" w:line="240" w:lineRule="auto"/>
              <w:rPr>
                <w:rFonts w:ascii="Arial" w:hAnsi="Arial" w:cs="Arial"/>
              </w:rPr>
            </w:pPr>
          </w:p>
          <w:p w14:paraId="74CBBB33" w14:textId="77777777" w:rsidR="00CB1A01" w:rsidRDefault="00CB1A01">
            <w:pPr>
              <w:widowControl w:val="0"/>
              <w:spacing w:after="0" w:line="240" w:lineRule="auto"/>
              <w:rPr>
                <w:rFonts w:ascii="Arial" w:hAnsi="Arial" w:cs="Arial"/>
              </w:rPr>
            </w:pPr>
          </w:p>
          <w:p w14:paraId="74CBBB34" w14:textId="77777777" w:rsidR="00CB1A01" w:rsidRDefault="003B16E3">
            <w:pPr>
              <w:widowControl w:val="0"/>
              <w:spacing w:after="0" w:line="240" w:lineRule="auto"/>
              <w:rPr>
                <w:rFonts w:ascii="Arial" w:hAnsi="Arial" w:cs="Arial"/>
              </w:rPr>
            </w:pPr>
            <w:r>
              <w:rPr>
                <w:rFonts w:ascii="Arial" w:hAnsi="Arial" w:cs="Arial"/>
              </w:rPr>
              <w:t>This resonates with results from several studies of effective mentoring programs which indicate that student teachers feel less intimidated by peer-mentors and more likely to ask questions they may not be willing to ask course instructors</w:t>
            </w:r>
          </w:p>
          <w:p w14:paraId="74CBBB35" w14:textId="77777777" w:rsidR="00CB1A01" w:rsidRDefault="003B16E3">
            <w:pPr>
              <w:widowControl w:val="0"/>
              <w:spacing w:after="0" w:line="240" w:lineRule="auto"/>
              <w:rPr>
                <w:rFonts w:ascii="Arial" w:hAnsi="Arial" w:cs="Arial"/>
              </w:rPr>
            </w:pPr>
            <w:r>
              <w:rPr>
                <w:rFonts w:ascii="Arial" w:hAnsi="Arial" w:cs="Arial"/>
              </w:rPr>
              <w:t>or teacher trainers (</w:t>
            </w:r>
            <w:proofErr w:type="spellStart"/>
            <w:r>
              <w:rPr>
                <w:rFonts w:ascii="Arial" w:hAnsi="Arial" w:cs="Arial"/>
              </w:rPr>
              <w:t>Heirdsfield</w:t>
            </w:r>
            <w:proofErr w:type="spellEnd"/>
            <w:r>
              <w:rPr>
                <w:rFonts w:ascii="Arial" w:hAnsi="Arial" w:cs="Arial"/>
              </w:rPr>
              <w:t xml:space="preserve"> et al., 2008; Page and Hanna, 2008). </w:t>
            </w:r>
          </w:p>
          <w:p w14:paraId="74CBBB36" w14:textId="77777777" w:rsidR="00CB1A01" w:rsidRDefault="00CB1A01">
            <w:pPr>
              <w:widowControl w:val="0"/>
              <w:spacing w:after="0" w:line="240" w:lineRule="auto"/>
              <w:rPr>
                <w:rFonts w:ascii="Arial" w:hAnsi="Arial" w:cs="Arial"/>
              </w:rPr>
            </w:pPr>
          </w:p>
          <w:p w14:paraId="74CBBB37" w14:textId="77777777" w:rsidR="00CB1A01" w:rsidRDefault="003B16E3">
            <w:pPr>
              <w:widowControl w:val="0"/>
              <w:spacing w:after="0" w:line="240" w:lineRule="auto"/>
              <w:rPr>
                <w:rFonts w:ascii="Arial" w:hAnsi="Arial" w:cs="Arial"/>
              </w:rPr>
            </w:pPr>
            <w:r>
              <w:rPr>
                <w:rFonts w:ascii="Arial" w:hAnsi="Arial" w:cs="Arial"/>
              </w:rPr>
              <w:t>Thus, the spiral of trust developed among the student teachers’ that participated in this study, suggests that if students</w:t>
            </w:r>
          </w:p>
          <w:p w14:paraId="74CBBB38" w14:textId="77777777" w:rsidR="00CB1A01" w:rsidRDefault="003B16E3">
            <w:pPr>
              <w:widowControl w:val="0"/>
              <w:spacing w:after="0" w:line="240" w:lineRule="auto"/>
              <w:rPr>
                <w:rFonts w:ascii="Arial" w:hAnsi="Arial" w:cs="Arial"/>
              </w:rPr>
            </w:pPr>
            <w:r>
              <w:rPr>
                <w:rFonts w:ascii="Arial" w:hAnsi="Arial" w:cs="Arial"/>
              </w:rPr>
              <w:t>feel more secure in asking course-related questions, they will become more comfortable with the material and more likely to succeed in all aspects of their induction into the teaching</w:t>
            </w:r>
          </w:p>
          <w:p w14:paraId="74CBBB39" w14:textId="77777777" w:rsidR="00CB1A01" w:rsidRDefault="003B16E3">
            <w:pPr>
              <w:widowControl w:val="0"/>
              <w:spacing w:after="0" w:line="240" w:lineRule="auto"/>
              <w:rPr>
                <w:rFonts w:ascii="Arial" w:hAnsi="Arial" w:cs="Arial"/>
              </w:rPr>
            </w:pPr>
            <w:r>
              <w:rPr>
                <w:rFonts w:ascii="Arial" w:hAnsi="Arial" w:cs="Arial"/>
              </w:rPr>
              <w:lastRenderedPageBreak/>
              <w:t>profession.</w:t>
            </w:r>
          </w:p>
          <w:p w14:paraId="74CBBB3A" w14:textId="77777777" w:rsidR="00CB1A01" w:rsidRDefault="00CB1A01">
            <w:pPr>
              <w:widowControl w:val="0"/>
              <w:spacing w:after="0" w:line="240" w:lineRule="auto"/>
              <w:rPr>
                <w:rFonts w:ascii="Arial" w:hAnsi="Arial" w:cs="Arial"/>
              </w:rPr>
            </w:pPr>
          </w:p>
          <w:p w14:paraId="74CBBB3B" w14:textId="77777777" w:rsidR="00CB1A01" w:rsidRDefault="003B16E3">
            <w:pPr>
              <w:widowControl w:val="0"/>
              <w:spacing w:after="0" w:line="240" w:lineRule="auto"/>
              <w:rPr>
                <w:rFonts w:ascii="Arial" w:hAnsi="Arial" w:cs="Arial"/>
              </w:rPr>
            </w:pPr>
            <w:r>
              <w:rPr>
                <w:rFonts w:ascii="Arial" w:hAnsi="Arial" w:cs="Arial"/>
              </w:rPr>
              <w:t>Within this study, this has been identified as an important element in any initial</w:t>
            </w:r>
          </w:p>
          <w:p w14:paraId="74CBBB3C" w14:textId="77777777" w:rsidR="00CB1A01" w:rsidRDefault="003B16E3">
            <w:pPr>
              <w:widowControl w:val="0"/>
              <w:spacing w:after="0" w:line="240" w:lineRule="auto"/>
              <w:rPr>
                <w:rFonts w:ascii="Arial" w:hAnsi="Arial" w:cs="Arial"/>
              </w:rPr>
            </w:pPr>
            <w:r>
              <w:rPr>
                <w:rFonts w:ascii="Arial" w:hAnsi="Arial" w:cs="Arial"/>
              </w:rPr>
              <w:t>teacher training programme, and more importantly, should currently be of particular interest to researchers and teacher education programme developers.</w:t>
            </w:r>
          </w:p>
        </w:tc>
        <w:tc>
          <w:tcPr>
            <w:tcW w:w="4252" w:type="dxa"/>
            <w:tcBorders>
              <w:top w:val="single" w:sz="4" w:space="0" w:color="000000"/>
              <w:left w:val="single" w:sz="4" w:space="0" w:color="000000"/>
              <w:bottom w:val="single" w:sz="4" w:space="0" w:color="000000"/>
              <w:right w:val="single" w:sz="4" w:space="0" w:color="000000"/>
            </w:tcBorders>
          </w:tcPr>
          <w:p w14:paraId="74CBBB3D" w14:textId="77777777" w:rsidR="00CB1A01" w:rsidRDefault="003B16E3">
            <w:pPr>
              <w:widowControl w:val="0"/>
              <w:spacing w:after="0" w:line="240" w:lineRule="auto"/>
              <w:rPr>
                <w:rFonts w:ascii="Arial" w:hAnsi="Arial" w:cs="Arial"/>
              </w:rPr>
            </w:pPr>
            <w:r>
              <w:rPr>
                <w:rFonts w:ascii="Arial" w:hAnsi="Arial" w:cs="Arial"/>
              </w:rPr>
              <w:lastRenderedPageBreak/>
              <w:t>Peer mentoring can also provide emotional support, which, in turn, may enhance undergraduate</w:t>
            </w:r>
          </w:p>
          <w:p w14:paraId="74CBBB3E" w14:textId="77777777" w:rsidR="00CB1A01" w:rsidRDefault="003B16E3">
            <w:pPr>
              <w:widowControl w:val="0"/>
              <w:spacing w:after="0" w:line="240" w:lineRule="auto"/>
              <w:rPr>
                <w:rFonts w:ascii="Arial" w:hAnsi="Arial" w:cs="Arial"/>
              </w:rPr>
            </w:pPr>
            <w:r>
              <w:rPr>
                <w:rFonts w:ascii="Arial" w:hAnsi="Arial" w:cs="Arial"/>
              </w:rPr>
              <w:t xml:space="preserve">students’ academic success (Fox &amp; Stevenson, 2006; Rice &amp; Brown, 1990) </w:t>
            </w:r>
          </w:p>
          <w:p w14:paraId="74CBBB3F" w14:textId="77777777" w:rsidR="00CB1A01" w:rsidRDefault="00CB1A01">
            <w:pPr>
              <w:widowControl w:val="0"/>
              <w:spacing w:after="0" w:line="240" w:lineRule="auto"/>
              <w:rPr>
                <w:rFonts w:ascii="Arial" w:hAnsi="Arial" w:cs="Arial"/>
              </w:rPr>
            </w:pPr>
          </w:p>
          <w:p w14:paraId="74CBBB40" w14:textId="77777777" w:rsidR="00CB1A01" w:rsidRDefault="003B16E3">
            <w:pPr>
              <w:widowControl w:val="0"/>
              <w:spacing w:after="0" w:line="240" w:lineRule="auto"/>
              <w:rPr>
                <w:rFonts w:ascii="Arial" w:hAnsi="Arial" w:cs="Arial"/>
              </w:rPr>
            </w:pPr>
            <w:r>
              <w:rPr>
                <w:rFonts w:ascii="Arial" w:hAnsi="Arial" w:cs="Arial"/>
              </w:rPr>
              <w:t xml:space="preserve">                  Results from several studies of effective mentoring programs indicate that undergraduates feel less intimidated by peer mentors and more likely to ask questions they may not be willing to ask course instructors</w:t>
            </w:r>
          </w:p>
          <w:p w14:paraId="74CBBB41" w14:textId="77777777" w:rsidR="00CB1A01" w:rsidRDefault="003B16E3">
            <w:pPr>
              <w:widowControl w:val="0"/>
              <w:spacing w:after="0" w:line="240" w:lineRule="auto"/>
              <w:rPr>
                <w:rFonts w:ascii="Arial" w:hAnsi="Arial" w:cs="Arial"/>
              </w:rPr>
            </w:pPr>
            <w:r>
              <w:rPr>
                <w:rFonts w:ascii="Arial" w:hAnsi="Arial" w:cs="Arial"/>
              </w:rPr>
              <w:t>(</w:t>
            </w:r>
            <w:proofErr w:type="spellStart"/>
            <w:r>
              <w:rPr>
                <w:rFonts w:ascii="Arial" w:hAnsi="Arial" w:cs="Arial"/>
              </w:rPr>
              <w:t>Heirdsfield</w:t>
            </w:r>
            <w:proofErr w:type="spellEnd"/>
            <w:r>
              <w:rPr>
                <w:rFonts w:ascii="Arial" w:hAnsi="Arial" w:cs="Arial"/>
              </w:rPr>
              <w:t xml:space="preserve"> et al., 2008; Page &amp; Hanna, 2008).</w:t>
            </w:r>
          </w:p>
          <w:p w14:paraId="74CBBB42" w14:textId="77777777" w:rsidR="00CB1A01" w:rsidRDefault="00CB1A01">
            <w:pPr>
              <w:widowControl w:val="0"/>
              <w:spacing w:after="0" w:line="240" w:lineRule="auto"/>
              <w:rPr>
                <w:rFonts w:ascii="Arial" w:hAnsi="Arial" w:cs="Arial"/>
              </w:rPr>
            </w:pPr>
          </w:p>
          <w:p w14:paraId="74CBBB43" w14:textId="77777777" w:rsidR="00CB1A01" w:rsidRDefault="00CB1A01">
            <w:pPr>
              <w:widowControl w:val="0"/>
              <w:spacing w:after="0" w:line="240" w:lineRule="auto"/>
              <w:rPr>
                <w:rFonts w:ascii="Arial" w:hAnsi="Arial" w:cs="Arial"/>
              </w:rPr>
            </w:pPr>
          </w:p>
          <w:p w14:paraId="74CBBB44" w14:textId="77777777" w:rsidR="00CB1A01" w:rsidRDefault="003B16E3">
            <w:pPr>
              <w:widowControl w:val="0"/>
              <w:spacing w:after="0" w:line="240" w:lineRule="auto"/>
              <w:rPr>
                <w:rFonts w:ascii="Arial" w:hAnsi="Arial" w:cs="Arial"/>
              </w:rPr>
            </w:pPr>
            <w:r>
              <w:rPr>
                <w:rFonts w:ascii="Arial" w:hAnsi="Arial" w:cs="Arial"/>
              </w:rPr>
              <w:t xml:space="preserve">      Thus, it follows that if students feel more secure in asking course-related questions, they will become more comfortable with the material and more likely to succeed in the class. </w:t>
            </w:r>
          </w:p>
          <w:p w14:paraId="74CBBB45" w14:textId="77777777" w:rsidR="00CB1A01" w:rsidRDefault="00CB1A01">
            <w:pPr>
              <w:widowControl w:val="0"/>
              <w:spacing w:after="0" w:line="240" w:lineRule="auto"/>
              <w:rPr>
                <w:rFonts w:ascii="Arial" w:hAnsi="Arial" w:cs="Arial"/>
              </w:rPr>
            </w:pPr>
          </w:p>
          <w:p w14:paraId="74CBBB46" w14:textId="77777777" w:rsidR="00CB1A01" w:rsidRDefault="00CB1A01">
            <w:pPr>
              <w:widowControl w:val="0"/>
              <w:spacing w:after="0" w:line="240" w:lineRule="auto"/>
              <w:rPr>
                <w:rFonts w:ascii="Arial" w:hAnsi="Arial" w:cs="Arial"/>
              </w:rPr>
            </w:pPr>
          </w:p>
          <w:p w14:paraId="74CBBB47" w14:textId="77777777" w:rsidR="00CB1A01" w:rsidRDefault="003B16E3">
            <w:pPr>
              <w:widowControl w:val="0"/>
              <w:spacing w:after="0" w:line="240" w:lineRule="auto"/>
              <w:rPr>
                <w:rFonts w:ascii="Arial" w:hAnsi="Arial" w:cs="Arial"/>
              </w:rPr>
            </w:pPr>
            <w:r>
              <w:rPr>
                <w:rFonts w:ascii="Arial" w:hAnsi="Arial" w:cs="Arial"/>
              </w:rPr>
              <w:t xml:space="preserve">       This aspect has been identified as an important element in many</w:t>
            </w:r>
          </w:p>
          <w:p w14:paraId="74CBBB48" w14:textId="77777777" w:rsidR="00CB1A01" w:rsidRDefault="003B16E3">
            <w:pPr>
              <w:widowControl w:val="0"/>
              <w:spacing w:after="0" w:line="240" w:lineRule="auto"/>
              <w:rPr>
                <w:rFonts w:ascii="Arial" w:hAnsi="Arial" w:cs="Arial"/>
                <w:b/>
                <w:bCs/>
                <w:color w:val="000000"/>
              </w:rPr>
            </w:pPr>
            <w:r>
              <w:rPr>
                <w:rFonts w:ascii="Arial" w:hAnsi="Arial" w:cs="Arial"/>
              </w:rPr>
              <w:t>programs and is currently of particular interest to researchers and program developers.</w:t>
            </w:r>
          </w:p>
        </w:tc>
        <w:tc>
          <w:tcPr>
            <w:tcW w:w="1418" w:type="dxa"/>
            <w:tcBorders>
              <w:top w:val="single" w:sz="4" w:space="0" w:color="000000"/>
              <w:left w:val="single" w:sz="4" w:space="0" w:color="000000"/>
              <w:bottom w:val="single" w:sz="4" w:space="0" w:color="000000"/>
              <w:right w:val="single" w:sz="4" w:space="0" w:color="000000"/>
            </w:tcBorders>
          </w:tcPr>
          <w:p w14:paraId="74CBBB49" w14:textId="77777777" w:rsidR="00CB1A01" w:rsidRDefault="003B16E3">
            <w:pPr>
              <w:widowControl w:val="0"/>
              <w:spacing w:after="0" w:line="240" w:lineRule="auto"/>
              <w:rPr>
                <w:rFonts w:ascii="Arial" w:hAnsi="Arial" w:cs="Arial"/>
                <w:color w:val="000000"/>
              </w:rPr>
            </w:pPr>
            <w:r>
              <w:rPr>
                <w:rFonts w:ascii="Arial" w:hAnsi="Arial" w:cs="Arial"/>
                <w:color w:val="000000"/>
              </w:rPr>
              <w:lastRenderedPageBreak/>
              <w:t xml:space="preserve">Near-verbatim, including use of same </w:t>
            </w:r>
            <w:proofErr w:type="spellStart"/>
            <w:r>
              <w:rPr>
                <w:rFonts w:ascii="Arial" w:hAnsi="Arial" w:cs="Arial"/>
                <w:color w:val="000000"/>
              </w:rPr>
              <w:t>atuhors</w:t>
            </w:r>
            <w:proofErr w:type="spellEnd"/>
            <w:r>
              <w:rPr>
                <w:rFonts w:ascii="Arial" w:hAnsi="Arial" w:cs="Arial"/>
                <w:color w:val="000000"/>
              </w:rPr>
              <w:t xml:space="preserve"> (</w:t>
            </w:r>
            <w:proofErr w:type="spellStart"/>
            <w:r>
              <w:rPr>
                <w:rFonts w:ascii="Arial" w:hAnsi="Arial" w:cs="Arial"/>
                <w:color w:val="000000"/>
              </w:rPr>
              <w:t>Heirdsfield</w:t>
            </w:r>
            <w:proofErr w:type="spellEnd"/>
            <w:r>
              <w:rPr>
                <w:rFonts w:ascii="Arial" w:hAnsi="Arial" w:cs="Arial"/>
                <w:color w:val="000000"/>
              </w:rPr>
              <w:t>, Page and Hanna)</w:t>
            </w:r>
          </w:p>
          <w:p w14:paraId="74CBBB4A" w14:textId="77777777" w:rsidR="00CB1A01" w:rsidRDefault="00CB1A01">
            <w:pPr>
              <w:widowControl w:val="0"/>
              <w:spacing w:after="0" w:line="240" w:lineRule="auto"/>
              <w:rPr>
                <w:rFonts w:ascii="Arial" w:hAnsi="Arial" w:cs="Arial"/>
                <w:color w:val="000000"/>
              </w:rPr>
            </w:pPr>
          </w:p>
          <w:p w14:paraId="74CBBB4B" w14:textId="77777777" w:rsidR="00CB1A01" w:rsidRDefault="00CB1A01">
            <w:pPr>
              <w:widowControl w:val="0"/>
              <w:spacing w:after="0" w:line="240" w:lineRule="auto"/>
              <w:rPr>
                <w:rFonts w:ascii="Arial" w:hAnsi="Arial" w:cs="Arial"/>
                <w:color w:val="000000"/>
              </w:rPr>
            </w:pPr>
          </w:p>
          <w:p w14:paraId="74CBBB4C" w14:textId="77777777" w:rsidR="00CB1A01" w:rsidRDefault="00CB1A01">
            <w:pPr>
              <w:widowControl w:val="0"/>
              <w:spacing w:after="0" w:line="240" w:lineRule="auto"/>
              <w:rPr>
                <w:rFonts w:ascii="Arial" w:hAnsi="Arial" w:cs="Arial"/>
                <w:color w:val="000000"/>
              </w:rPr>
            </w:pPr>
          </w:p>
          <w:p w14:paraId="74CBBB4D" w14:textId="77777777" w:rsidR="00CB1A01" w:rsidRDefault="00CB1A01">
            <w:pPr>
              <w:widowControl w:val="0"/>
              <w:spacing w:after="0" w:line="240" w:lineRule="auto"/>
              <w:rPr>
                <w:rFonts w:ascii="Arial" w:hAnsi="Arial" w:cs="Arial"/>
                <w:color w:val="000000"/>
              </w:rPr>
            </w:pPr>
          </w:p>
          <w:p w14:paraId="74CBBB4E" w14:textId="77777777" w:rsidR="00CB1A01" w:rsidRDefault="00CB1A01">
            <w:pPr>
              <w:widowControl w:val="0"/>
              <w:spacing w:after="0" w:line="240" w:lineRule="auto"/>
              <w:rPr>
                <w:rFonts w:ascii="Arial" w:hAnsi="Arial" w:cs="Arial"/>
                <w:color w:val="000000"/>
              </w:rPr>
            </w:pPr>
          </w:p>
          <w:p w14:paraId="74CBBB4F" w14:textId="77777777" w:rsidR="00CB1A01" w:rsidRDefault="00CB1A01">
            <w:pPr>
              <w:widowControl w:val="0"/>
              <w:spacing w:after="0" w:line="240" w:lineRule="auto"/>
              <w:rPr>
                <w:rFonts w:ascii="Arial" w:hAnsi="Arial" w:cs="Arial"/>
                <w:color w:val="000000"/>
              </w:rPr>
            </w:pPr>
          </w:p>
          <w:p w14:paraId="74CBBB50" w14:textId="77777777" w:rsidR="00CB1A01" w:rsidRDefault="00CB1A01">
            <w:pPr>
              <w:widowControl w:val="0"/>
              <w:spacing w:after="0" w:line="240" w:lineRule="auto"/>
              <w:rPr>
                <w:rFonts w:ascii="Arial" w:hAnsi="Arial" w:cs="Arial"/>
                <w:color w:val="000000"/>
              </w:rPr>
            </w:pPr>
          </w:p>
          <w:p w14:paraId="74CBBB51" w14:textId="77777777" w:rsidR="00CB1A01" w:rsidRDefault="00CB1A01">
            <w:pPr>
              <w:widowControl w:val="0"/>
              <w:spacing w:after="0" w:line="240" w:lineRule="auto"/>
              <w:rPr>
                <w:rFonts w:ascii="Arial" w:hAnsi="Arial" w:cs="Arial"/>
                <w:color w:val="000000"/>
              </w:rPr>
            </w:pPr>
          </w:p>
          <w:p w14:paraId="74CBBB52" w14:textId="77777777" w:rsidR="00CB1A01" w:rsidRDefault="00CB1A01">
            <w:pPr>
              <w:widowControl w:val="0"/>
              <w:spacing w:after="0" w:line="240" w:lineRule="auto"/>
              <w:rPr>
                <w:rFonts w:ascii="Arial" w:hAnsi="Arial" w:cs="Arial"/>
                <w:color w:val="000000"/>
              </w:rPr>
            </w:pPr>
          </w:p>
          <w:p w14:paraId="74CBBB53" w14:textId="77777777" w:rsidR="00CB1A01" w:rsidRDefault="00CB1A01">
            <w:pPr>
              <w:widowControl w:val="0"/>
              <w:spacing w:after="0" w:line="240" w:lineRule="auto"/>
              <w:rPr>
                <w:rFonts w:ascii="Arial" w:hAnsi="Arial" w:cs="Arial"/>
                <w:color w:val="000000"/>
              </w:rPr>
            </w:pPr>
          </w:p>
          <w:p w14:paraId="74CBBB54" w14:textId="77777777" w:rsidR="00CB1A01" w:rsidRDefault="00CB1A01">
            <w:pPr>
              <w:widowControl w:val="0"/>
              <w:spacing w:after="0" w:line="240" w:lineRule="auto"/>
              <w:rPr>
                <w:rFonts w:ascii="Arial" w:hAnsi="Arial" w:cs="Arial"/>
                <w:color w:val="000000"/>
              </w:rPr>
            </w:pPr>
          </w:p>
          <w:p w14:paraId="74CBBB55" w14:textId="77777777" w:rsidR="00CB1A01" w:rsidRDefault="00CB1A01">
            <w:pPr>
              <w:widowControl w:val="0"/>
              <w:spacing w:after="0" w:line="240" w:lineRule="auto"/>
              <w:rPr>
                <w:rFonts w:ascii="Arial" w:hAnsi="Arial" w:cs="Arial"/>
                <w:color w:val="000000"/>
              </w:rPr>
            </w:pPr>
          </w:p>
          <w:p w14:paraId="74CBBB56" w14:textId="77777777" w:rsidR="00CB1A01" w:rsidRDefault="00CB1A01">
            <w:pPr>
              <w:widowControl w:val="0"/>
              <w:spacing w:after="0" w:line="240" w:lineRule="auto"/>
              <w:rPr>
                <w:rFonts w:ascii="Arial" w:hAnsi="Arial" w:cs="Arial"/>
                <w:color w:val="000000"/>
              </w:rPr>
            </w:pPr>
          </w:p>
          <w:p w14:paraId="74CBBB57" w14:textId="77777777" w:rsidR="00CB1A01" w:rsidRDefault="00CB1A01">
            <w:pPr>
              <w:widowControl w:val="0"/>
              <w:spacing w:after="0" w:line="240" w:lineRule="auto"/>
              <w:rPr>
                <w:rFonts w:ascii="Arial" w:hAnsi="Arial" w:cs="Arial"/>
                <w:color w:val="000000"/>
              </w:rPr>
            </w:pPr>
          </w:p>
          <w:p w14:paraId="74CBBB58" w14:textId="77777777" w:rsidR="00CB1A01" w:rsidRDefault="00CB1A01">
            <w:pPr>
              <w:widowControl w:val="0"/>
              <w:spacing w:after="0" w:line="240" w:lineRule="auto"/>
              <w:rPr>
                <w:rFonts w:ascii="Arial" w:hAnsi="Arial" w:cs="Arial"/>
                <w:color w:val="000000"/>
              </w:rPr>
            </w:pPr>
          </w:p>
        </w:tc>
        <w:tc>
          <w:tcPr>
            <w:tcW w:w="1630" w:type="dxa"/>
            <w:tcBorders>
              <w:top w:val="single" w:sz="4" w:space="0" w:color="000000"/>
              <w:left w:val="single" w:sz="4" w:space="0" w:color="000000"/>
              <w:bottom w:val="single" w:sz="4" w:space="0" w:color="000000"/>
              <w:right w:val="single" w:sz="4" w:space="0" w:color="000000"/>
            </w:tcBorders>
          </w:tcPr>
          <w:p w14:paraId="74CBBB59" w14:textId="77777777" w:rsidR="00CB1A01" w:rsidRDefault="003B16E3">
            <w:pPr>
              <w:widowControl w:val="0"/>
              <w:spacing w:after="0" w:line="240" w:lineRule="auto"/>
              <w:rPr>
                <w:rFonts w:ascii="Arial" w:hAnsi="Arial" w:cs="Arial"/>
              </w:rPr>
            </w:pPr>
            <w:r>
              <w:rPr>
                <w:rFonts w:ascii="Arial" w:hAnsi="Arial" w:cs="Arial"/>
              </w:rPr>
              <w:lastRenderedPageBreak/>
              <w:t>‘student teachers’ learning and success’ compared to ‘students’ academic success’</w:t>
            </w:r>
          </w:p>
          <w:p w14:paraId="74CBBB5A" w14:textId="77777777" w:rsidR="00CB1A01" w:rsidRDefault="00CB1A01">
            <w:pPr>
              <w:widowControl w:val="0"/>
              <w:spacing w:after="0" w:line="240" w:lineRule="auto"/>
              <w:rPr>
                <w:rFonts w:ascii="Arial" w:hAnsi="Arial" w:cs="Arial"/>
              </w:rPr>
            </w:pPr>
          </w:p>
          <w:p w14:paraId="74CBBB5B" w14:textId="77777777" w:rsidR="00CB1A01" w:rsidRDefault="00CB1A01">
            <w:pPr>
              <w:widowControl w:val="0"/>
              <w:spacing w:after="0" w:line="240" w:lineRule="auto"/>
              <w:rPr>
                <w:rFonts w:ascii="Arial" w:hAnsi="Arial" w:cs="Arial"/>
              </w:rPr>
            </w:pPr>
          </w:p>
          <w:p w14:paraId="74CBBB5C" w14:textId="77777777" w:rsidR="00CB1A01" w:rsidRDefault="003B16E3">
            <w:pPr>
              <w:widowControl w:val="0"/>
              <w:spacing w:after="0" w:line="240" w:lineRule="auto"/>
              <w:rPr>
                <w:rFonts w:ascii="Arial" w:hAnsi="Arial" w:cs="Arial"/>
              </w:rPr>
            </w:pPr>
            <w:r>
              <w:rPr>
                <w:rFonts w:ascii="Arial" w:hAnsi="Arial" w:cs="Arial"/>
              </w:rPr>
              <w:t>‘collaborative endeavour’ vs ‘collaborative process’</w:t>
            </w:r>
          </w:p>
          <w:p w14:paraId="74CBBB5D" w14:textId="77777777" w:rsidR="00CB1A01" w:rsidRDefault="00CB1A01">
            <w:pPr>
              <w:widowControl w:val="0"/>
              <w:spacing w:after="0" w:line="240" w:lineRule="auto"/>
              <w:rPr>
                <w:rFonts w:ascii="Arial" w:hAnsi="Arial" w:cs="Arial"/>
              </w:rPr>
            </w:pPr>
          </w:p>
          <w:p w14:paraId="74CBBB5E" w14:textId="77777777" w:rsidR="00CB1A01" w:rsidRDefault="00CB1A01">
            <w:pPr>
              <w:widowControl w:val="0"/>
              <w:spacing w:after="0" w:line="240" w:lineRule="auto"/>
              <w:rPr>
                <w:rFonts w:ascii="Arial" w:hAnsi="Arial" w:cs="Arial"/>
              </w:rPr>
            </w:pPr>
          </w:p>
          <w:p w14:paraId="74CBBB5F" w14:textId="77777777" w:rsidR="00CB1A01" w:rsidRDefault="003B16E3">
            <w:pPr>
              <w:widowControl w:val="0"/>
              <w:spacing w:after="0" w:line="240" w:lineRule="auto"/>
              <w:rPr>
                <w:rFonts w:ascii="Arial" w:hAnsi="Arial" w:cs="Arial"/>
                <w:color w:val="000000"/>
              </w:rPr>
            </w:pPr>
            <w:r>
              <w:rPr>
                <w:rFonts w:ascii="Arial" w:hAnsi="Arial" w:cs="Arial"/>
                <w:color w:val="000000"/>
              </w:rPr>
              <w:t>Note use of ‘comfortable with the material’ in both texts</w:t>
            </w:r>
          </w:p>
          <w:p w14:paraId="74CBBB60" w14:textId="77777777" w:rsidR="00CB1A01" w:rsidRDefault="00CB1A01">
            <w:pPr>
              <w:widowControl w:val="0"/>
              <w:spacing w:after="0" w:line="240" w:lineRule="auto"/>
              <w:rPr>
                <w:rFonts w:ascii="Arial" w:hAnsi="Arial" w:cs="Arial"/>
                <w:color w:val="000000"/>
              </w:rPr>
            </w:pPr>
          </w:p>
          <w:p w14:paraId="74CBBB61" w14:textId="77777777" w:rsidR="00CB1A01" w:rsidRDefault="00CB1A01">
            <w:pPr>
              <w:widowControl w:val="0"/>
              <w:spacing w:after="0" w:line="240" w:lineRule="auto"/>
              <w:rPr>
                <w:rFonts w:ascii="Arial" w:hAnsi="Arial" w:cs="Arial"/>
                <w:color w:val="000000"/>
              </w:rPr>
            </w:pPr>
          </w:p>
          <w:p w14:paraId="74CBBB62" w14:textId="77777777" w:rsidR="00CB1A01" w:rsidRDefault="00CB1A01">
            <w:pPr>
              <w:widowControl w:val="0"/>
              <w:spacing w:after="0" w:line="240" w:lineRule="auto"/>
              <w:rPr>
                <w:rFonts w:ascii="Arial" w:hAnsi="Arial" w:cs="Arial"/>
                <w:color w:val="000000"/>
              </w:rPr>
            </w:pPr>
          </w:p>
          <w:p w14:paraId="74CBBB63" w14:textId="77777777" w:rsidR="00CB1A01" w:rsidRDefault="00CB1A01">
            <w:pPr>
              <w:widowControl w:val="0"/>
              <w:spacing w:after="0" w:line="240" w:lineRule="auto"/>
              <w:rPr>
                <w:rFonts w:ascii="Arial" w:hAnsi="Arial" w:cs="Arial"/>
                <w:color w:val="000000"/>
              </w:rPr>
            </w:pPr>
          </w:p>
          <w:p w14:paraId="74CBBB64" w14:textId="77777777" w:rsidR="00CB1A01" w:rsidRDefault="00CB1A01">
            <w:pPr>
              <w:widowControl w:val="0"/>
              <w:spacing w:after="0" w:line="240" w:lineRule="auto"/>
              <w:rPr>
                <w:rFonts w:ascii="Arial" w:hAnsi="Arial" w:cs="Arial"/>
                <w:color w:val="000000"/>
              </w:rPr>
            </w:pPr>
          </w:p>
          <w:p w14:paraId="74CBBB65" w14:textId="77777777" w:rsidR="00CB1A01" w:rsidRDefault="003B16E3">
            <w:pPr>
              <w:widowControl w:val="0"/>
              <w:spacing w:after="0" w:line="240" w:lineRule="auto"/>
              <w:rPr>
                <w:rFonts w:ascii="Arial" w:hAnsi="Arial" w:cs="Arial"/>
                <w:color w:val="000000"/>
              </w:rPr>
            </w:pPr>
            <w:r>
              <w:rPr>
                <w:rFonts w:ascii="Arial" w:hAnsi="Arial" w:cs="Arial"/>
                <w:color w:val="000000"/>
              </w:rPr>
              <w:t>‘program developers’ becomes ‘teacher education programme developers’</w:t>
            </w:r>
          </w:p>
        </w:tc>
      </w:tr>
      <w:tr w:rsidR="00CB1A01" w14:paraId="74CBBB75" w14:textId="77777777">
        <w:tc>
          <w:tcPr>
            <w:tcW w:w="845" w:type="dxa"/>
            <w:tcBorders>
              <w:top w:val="single" w:sz="4" w:space="0" w:color="000000"/>
              <w:left w:val="single" w:sz="4" w:space="0" w:color="000000"/>
              <w:bottom w:val="single" w:sz="4" w:space="0" w:color="000000"/>
              <w:right w:val="single" w:sz="4" w:space="0" w:color="000000"/>
            </w:tcBorders>
          </w:tcPr>
          <w:p w14:paraId="74CBBB67" w14:textId="77777777" w:rsidR="00CB1A01" w:rsidRDefault="003B16E3">
            <w:pPr>
              <w:widowControl w:val="0"/>
              <w:spacing w:after="0" w:line="240" w:lineRule="auto"/>
              <w:rPr>
                <w:rFonts w:ascii="Arial" w:hAnsi="Arial" w:cs="Arial"/>
                <w:color w:val="000000"/>
              </w:rPr>
            </w:pPr>
            <w:r>
              <w:rPr>
                <w:rFonts w:ascii="Arial" w:hAnsi="Arial" w:cs="Arial"/>
                <w:color w:val="000000"/>
              </w:rPr>
              <w:lastRenderedPageBreak/>
              <w:t>310</w:t>
            </w:r>
          </w:p>
          <w:p w14:paraId="74CBBB68" w14:textId="77777777" w:rsidR="00CB1A01" w:rsidRDefault="00CB1A01">
            <w:pPr>
              <w:widowControl w:val="0"/>
              <w:spacing w:after="0" w:line="240" w:lineRule="auto"/>
              <w:rPr>
                <w:rFonts w:ascii="Arial" w:hAnsi="Arial" w:cs="Arial"/>
                <w:color w:val="000000"/>
              </w:rPr>
            </w:pPr>
          </w:p>
        </w:tc>
        <w:tc>
          <w:tcPr>
            <w:tcW w:w="1135" w:type="dxa"/>
            <w:tcBorders>
              <w:top w:val="single" w:sz="4" w:space="0" w:color="000000"/>
              <w:left w:val="single" w:sz="4" w:space="0" w:color="000000"/>
              <w:bottom w:val="single" w:sz="4" w:space="0" w:color="000000"/>
              <w:right w:val="single" w:sz="4" w:space="0" w:color="000000"/>
            </w:tcBorders>
          </w:tcPr>
          <w:p w14:paraId="74CBBB69" w14:textId="77777777" w:rsidR="00CB1A01" w:rsidRDefault="003B16E3">
            <w:pPr>
              <w:widowControl w:val="0"/>
              <w:spacing w:after="0" w:line="240" w:lineRule="auto"/>
              <w:rPr>
                <w:rFonts w:ascii="Arial" w:hAnsi="Arial" w:cs="Arial"/>
                <w:color w:val="000000"/>
              </w:rPr>
            </w:pPr>
            <w:r>
              <w:rPr>
                <w:rFonts w:ascii="Arial" w:hAnsi="Arial" w:cs="Arial"/>
                <w:color w:val="000000"/>
              </w:rPr>
              <w:t>219–234</w:t>
            </w:r>
          </w:p>
        </w:tc>
        <w:tc>
          <w:tcPr>
            <w:tcW w:w="4677" w:type="dxa"/>
            <w:tcBorders>
              <w:top w:val="single" w:sz="4" w:space="0" w:color="000000"/>
              <w:left w:val="single" w:sz="4" w:space="0" w:color="000000"/>
              <w:bottom w:val="single" w:sz="4" w:space="0" w:color="000000"/>
              <w:right w:val="single" w:sz="4" w:space="0" w:color="000000"/>
            </w:tcBorders>
          </w:tcPr>
          <w:p w14:paraId="74CBBB6A" w14:textId="77777777" w:rsidR="00CB1A01" w:rsidRDefault="003B16E3">
            <w:pPr>
              <w:widowControl w:val="0"/>
              <w:spacing w:after="0" w:line="240" w:lineRule="auto"/>
              <w:rPr>
                <w:rFonts w:ascii="Arial" w:hAnsi="Arial" w:cs="Arial"/>
              </w:rPr>
            </w:pPr>
            <w:r>
              <w:rPr>
                <w:rFonts w:ascii="Arial" w:hAnsi="Arial" w:cs="Arial"/>
              </w:rPr>
              <w:t>Based on some of the findings within this research study, and the already existing well-established theoretical frameworks of learning and cognition (Dewey, 1933; Edwards and Collison, 1996; Kolb, 1984; Lave and Wenger, 1991; Schon, 1987; Pollard, 2011; Vygotsky,</w:t>
            </w:r>
          </w:p>
          <w:p w14:paraId="74CBBB6B" w14:textId="77777777" w:rsidR="00CB1A01" w:rsidRDefault="003B16E3">
            <w:pPr>
              <w:widowControl w:val="0"/>
              <w:spacing w:after="0" w:line="240" w:lineRule="auto"/>
              <w:rPr>
                <w:rFonts w:ascii="Arial" w:hAnsi="Arial" w:cs="Arial"/>
              </w:rPr>
            </w:pPr>
            <w:r>
              <w:rPr>
                <w:rFonts w:ascii="Arial" w:hAnsi="Arial" w:cs="Arial"/>
              </w:rPr>
              <w:t xml:space="preserve">1978), it could be assumed that student </w:t>
            </w:r>
            <w:proofErr w:type="gramStart"/>
            <w:r>
              <w:rPr>
                <w:rFonts w:ascii="Arial" w:hAnsi="Arial" w:cs="Arial"/>
              </w:rPr>
              <w:t>success, and</w:t>
            </w:r>
            <w:proofErr w:type="gramEnd"/>
            <w:r>
              <w:rPr>
                <w:rFonts w:ascii="Arial" w:hAnsi="Arial" w:cs="Arial"/>
              </w:rPr>
              <w:t xml:space="preserve"> developing ‘trust’ and communities of practice among peers in the area of writing may be enhanced through the academic and social interaction provided by a peer-mentoring programme.</w:t>
            </w:r>
          </w:p>
        </w:tc>
        <w:tc>
          <w:tcPr>
            <w:tcW w:w="4252" w:type="dxa"/>
            <w:tcBorders>
              <w:top w:val="single" w:sz="4" w:space="0" w:color="000000"/>
              <w:left w:val="single" w:sz="4" w:space="0" w:color="000000"/>
              <w:bottom w:val="single" w:sz="4" w:space="0" w:color="000000"/>
              <w:right w:val="single" w:sz="4" w:space="0" w:color="000000"/>
            </w:tcBorders>
          </w:tcPr>
          <w:p w14:paraId="74CBBB6C" w14:textId="77777777" w:rsidR="00CB1A01" w:rsidRDefault="003B16E3">
            <w:pPr>
              <w:widowControl w:val="0"/>
              <w:spacing w:after="0" w:line="240" w:lineRule="auto"/>
              <w:rPr>
                <w:rFonts w:ascii="Arial" w:hAnsi="Arial" w:cs="Arial"/>
              </w:rPr>
            </w:pPr>
            <w:r>
              <w:rPr>
                <w:rFonts w:ascii="Arial" w:hAnsi="Arial" w:cs="Arial"/>
              </w:rPr>
              <w:t>Based on the previously cited research and well-established theoretical frameworks of learning</w:t>
            </w:r>
          </w:p>
          <w:p w14:paraId="74CBBB6D" w14:textId="77777777" w:rsidR="00CB1A01" w:rsidRDefault="003B16E3">
            <w:pPr>
              <w:widowControl w:val="0"/>
              <w:spacing w:after="0" w:line="240" w:lineRule="auto"/>
              <w:rPr>
                <w:rFonts w:ascii="Arial" w:hAnsi="Arial" w:cs="Arial"/>
              </w:rPr>
            </w:pPr>
            <w:r>
              <w:rPr>
                <w:rFonts w:ascii="Arial" w:hAnsi="Arial" w:cs="Arial"/>
              </w:rPr>
              <w:t xml:space="preserve">and cognition, </w:t>
            </w:r>
          </w:p>
          <w:p w14:paraId="74CBBB6E" w14:textId="77777777" w:rsidR="00CB1A01" w:rsidRDefault="00CB1A01">
            <w:pPr>
              <w:widowControl w:val="0"/>
              <w:spacing w:after="0" w:line="240" w:lineRule="auto"/>
              <w:rPr>
                <w:rFonts w:ascii="Arial" w:hAnsi="Arial" w:cs="Arial"/>
              </w:rPr>
            </w:pPr>
          </w:p>
          <w:p w14:paraId="74CBBB6F" w14:textId="77777777" w:rsidR="00CB1A01" w:rsidRDefault="00CB1A01">
            <w:pPr>
              <w:widowControl w:val="0"/>
              <w:spacing w:after="0" w:line="240" w:lineRule="auto"/>
              <w:rPr>
                <w:rFonts w:ascii="Arial" w:hAnsi="Arial" w:cs="Arial"/>
              </w:rPr>
            </w:pPr>
          </w:p>
          <w:p w14:paraId="74CBBB70" w14:textId="77777777" w:rsidR="00CB1A01" w:rsidRDefault="00CB1A01">
            <w:pPr>
              <w:widowControl w:val="0"/>
              <w:spacing w:after="0" w:line="240" w:lineRule="auto"/>
              <w:rPr>
                <w:rFonts w:ascii="Arial" w:hAnsi="Arial" w:cs="Arial"/>
              </w:rPr>
            </w:pPr>
          </w:p>
          <w:p w14:paraId="74CBBB71" w14:textId="77777777" w:rsidR="00CB1A01" w:rsidRDefault="003B16E3">
            <w:pPr>
              <w:widowControl w:val="0"/>
              <w:spacing w:after="0" w:line="240" w:lineRule="auto"/>
              <w:rPr>
                <w:rFonts w:ascii="Arial" w:hAnsi="Arial" w:cs="Arial"/>
              </w:rPr>
            </w:pPr>
            <w:r>
              <w:rPr>
                <w:rFonts w:ascii="Arial" w:hAnsi="Arial" w:cs="Arial"/>
              </w:rPr>
              <w:t xml:space="preserve">     it could be assumed that student success in the area of writing may be enhanced through the academic and </w:t>
            </w:r>
          </w:p>
          <w:p w14:paraId="74CBBB72" w14:textId="77777777" w:rsidR="00CB1A01" w:rsidRDefault="003B16E3">
            <w:pPr>
              <w:widowControl w:val="0"/>
              <w:spacing w:after="0" w:line="240" w:lineRule="auto"/>
              <w:rPr>
                <w:rFonts w:ascii="Arial" w:hAnsi="Arial" w:cs="Arial"/>
              </w:rPr>
            </w:pPr>
            <w:r>
              <w:rPr>
                <w:rFonts w:ascii="Arial" w:hAnsi="Arial" w:cs="Arial"/>
              </w:rPr>
              <w:t xml:space="preserve"> social interaction provided by a peer-mentoring program.</w:t>
            </w:r>
          </w:p>
        </w:tc>
        <w:tc>
          <w:tcPr>
            <w:tcW w:w="1418" w:type="dxa"/>
            <w:tcBorders>
              <w:top w:val="single" w:sz="4" w:space="0" w:color="000000"/>
              <w:left w:val="single" w:sz="4" w:space="0" w:color="000000"/>
              <w:bottom w:val="single" w:sz="4" w:space="0" w:color="000000"/>
              <w:right w:val="single" w:sz="4" w:space="0" w:color="000000"/>
            </w:tcBorders>
          </w:tcPr>
          <w:p w14:paraId="74CBBB73" w14:textId="77777777" w:rsidR="00CB1A01" w:rsidRDefault="003B16E3">
            <w:pPr>
              <w:widowControl w:val="0"/>
              <w:spacing w:after="0" w:line="240" w:lineRule="auto"/>
              <w:rPr>
                <w:rFonts w:ascii="Arial" w:hAnsi="Arial" w:cs="Arial"/>
                <w:color w:val="000000"/>
              </w:rPr>
            </w:pPr>
            <w:r>
              <w:rPr>
                <w:rFonts w:ascii="Arial" w:hAnsi="Arial" w:cs="Arial"/>
                <w:color w:val="000000"/>
              </w:rPr>
              <w:t>Near-verbatim; close paraphrase</w:t>
            </w:r>
          </w:p>
        </w:tc>
        <w:tc>
          <w:tcPr>
            <w:tcW w:w="1630" w:type="dxa"/>
            <w:tcBorders>
              <w:top w:val="single" w:sz="4" w:space="0" w:color="000000"/>
              <w:left w:val="single" w:sz="4" w:space="0" w:color="000000"/>
              <w:bottom w:val="single" w:sz="4" w:space="0" w:color="000000"/>
              <w:right w:val="single" w:sz="4" w:space="0" w:color="000000"/>
            </w:tcBorders>
          </w:tcPr>
          <w:p w14:paraId="74CBBB74" w14:textId="77777777" w:rsidR="00CB1A01" w:rsidRDefault="003B16E3">
            <w:pPr>
              <w:widowControl w:val="0"/>
              <w:spacing w:after="0" w:line="240" w:lineRule="auto"/>
              <w:rPr>
                <w:rFonts w:ascii="Arial" w:hAnsi="Arial" w:cs="Arial"/>
              </w:rPr>
            </w:pPr>
            <w:r>
              <w:rPr>
                <w:rFonts w:ascii="Arial" w:hAnsi="Arial" w:cs="Arial"/>
              </w:rPr>
              <w:t>Insertion of literature list, but otherwise almost identical text</w:t>
            </w:r>
          </w:p>
        </w:tc>
      </w:tr>
      <w:tr w:rsidR="00CB1A01" w14:paraId="74CBBBA0" w14:textId="77777777">
        <w:tc>
          <w:tcPr>
            <w:tcW w:w="845" w:type="dxa"/>
            <w:tcBorders>
              <w:top w:val="single" w:sz="4" w:space="0" w:color="000000"/>
              <w:left w:val="single" w:sz="4" w:space="0" w:color="000000"/>
              <w:bottom w:val="single" w:sz="4" w:space="0" w:color="000000"/>
              <w:right w:val="single" w:sz="4" w:space="0" w:color="000000"/>
            </w:tcBorders>
          </w:tcPr>
          <w:p w14:paraId="74CBBB76" w14:textId="77777777" w:rsidR="00CB1A01" w:rsidRDefault="003B16E3">
            <w:pPr>
              <w:widowControl w:val="0"/>
              <w:spacing w:after="0" w:line="240" w:lineRule="auto"/>
              <w:rPr>
                <w:rFonts w:ascii="Arial" w:hAnsi="Arial" w:cs="Arial"/>
                <w:color w:val="000000"/>
              </w:rPr>
            </w:pPr>
            <w:r>
              <w:rPr>
                <w:rFonts w:ascii="Arial" w:hAnsi="Arial" w:cs="Arial"/>
                <w:color w:val="000000"/>
              </w:rPr>
              <w:t>310</w:t>
            </w:r>
          </w:p>
        </w:tc>
        <w:tc>
          <w:tcPr>
            <w:tcW w:w="1135" w:type="dxa"/>
            <w:tcBorders>
              <w:top w:val="single" w:sz="4" w:space="0" w:color="000000"/>
              <w:left w:val="single" w:sz="4" w:space="0" w:color="000000"/>
              <w:bottom w:val="single" w:sz="4" w:space="0" w:color="000000"/>
              <w:right w:val="single" w:sz="4" w:space="0" w:color="000000"/>
            </w:tcBorders>
          </w:tcPr>
          <w:p w14:paraId="74CBBB77" w14:textId="77777777" w:rsidR="00CB1A01" w:rsidRDefault="003B16E3">
            <w:pPr>
              <w:widowControl w:val="0"/>
              <w:spacing w:after="0" w:line="240" w:lineRule="auto"/>
              <w:rPr>
                <w:rFonts w:ascii="Arial" w:hAnsi="Arial" w:cs="Arial"/>
                <w:color w:val="000000"/>
              </w:rPr>
            </w:pPr>
            <w:r>
              <w:rPr>
                <w:rFonts w:ascii="Arial" w:hAnsi="Arial" w:cs="Arial"/>
                <w:color w:val="000000"/>
              </w:rPr>
              <w:t>219–234</w:t>
            </w:r>
          </w:p>
        </w:tc>
        <w:tc>
          <w:tcPr>
            <w:tcW w:w="4677" w:type="dxa"/>
            <w:tcBorders>
              <w:top w:val="single" w:sz="4" w:space="0" w:color="000000"/>
              <w:left w:val="single" w:sz="4" w:space="0" w:color="000000"/>
              <w:bottom w:val="single" w:sz="4" w:space="0" w:color="000000"/>
              <w:right w:val="single" w:sz="4" w:space="0" w:color="000000"/>
            </w:tcBorders>
          </w:tcPr>
          <w:p w14:paraId="74CBBB78" w14:textId="77777777" w:rsidR="00CB1A01" w:rsidRDefault="003B16E3">
            <w:pPr>
              <w:widowControl w:val="0"/>
              <w:spacing w:after="0" w:line="240" w:lineRule="auto"/>
              <w:rPr>
                <w:rFonts w:ascii="Arial" w:hAnsi="Arial" w:cs="Arial"/>
              </w:rPr>
            </w:pPr>
            <w:r>
              <w:rPr>
                <w:rFonts w:ascii="Arial" w:hAnsi="Arial" w:cs="Arial"/>
              </w:rPr>
              <w:t xml:space="preserve">The ability to demonstrate knowledge through writing is a basic requirement for </w:t>
            </w:r>
            <w:r>
              <w:rPr>
                <w:rFonts w:ascii="Arial" w:hAnsi="Arial" w:cs="Arial"/>
              </w:rPr>
              <w:lastRenderedPageBreak/>
              <w:t>student teachers’ on an initial teacher training programme of study, and in recent years, many universities have established writing-intensive courses into curriculum design across a broad</w:t>
            </w:r>
          </w:p>
          <w:p w14:paraId="74CBBB79" w14:textId="77777777" w:rsidR="00CB1A01" w:rsidRDefault="003B16E3">
            <w:pPr>
              <w:widowControl w:val="0"/>
              <w:spacing w:after="0" w:line="240" w:lineRule="auto"/>
              <w:rPr>
                <w:rFonts w:ascii="Arial" w:hAnsi="Arial" w:cs="Arial"/>
              </w:rPr>
            </w:pPr>
            <w:r>
              <w:rPr>
                <w:rFonts w:ascii="Arial" w:hAnsi="Arial" w:cs="Arial"/>
              </w:rPr>
              <w:t xml:space="preserve">spectrum of disciplines within teaching and learning. </w:t>
            </w:r>
          </w:p>
          <w:p w14:paraId="74CBBB7A" w14:textId="77777777" w:rsidR="00CB1A01" w:rsidRDefault="00CB1A01">
            <w:pPr>
              <w:widowControl w:val="0"/>
              <w:spacing w:after="0" w:line="240" w:lineRule="auto"/>
              <w:rPr>
                <w:rFonts w:ascii="Arial" w:hAnsi="Arial" w:cs="Arial"/>
              </w:rPr>
            </w:pPr>
          </w:p>
          <w:p w14:paraId="74CBBB7B" w14:textId="77777777" w:rsidR="00CB1A01" w:rsidRDefault="003B16E3">
            <w:pPr>
              <w:widowControl w:val="0"/>
              <w:spacing w:after="0" w:line="240" w:lineRule="auto"/>
              <w:rPr>
                <w:rFonts w:ascii="Arial" w:hAnsi="Arial" w:cs="Arial"/>
              </w:rPr>
            </w:pPr>
            <w:r>
              <w:rPr>
                <w:rFonts w:ascii="Arial" w:hAnsi="Arial" w:cs="Arial"/>
              </w:rPr>
              <w:t>These courses integrate frequent</w:t>
            </w:r>
          </w:p>
          <w:p w14:paraId="74CBBB7C" w14:textId="77777777" w:rsidR="00CB1A01" w:rsidRDefault="003B16E3">
            <w:pPr>
              <w:widowControl w:val="0"/>
              <w:spacing w:after="0" w:line="240" w:lineRule="auto"/>
              <w:rPr>
                <w:rFonts w:ascii="Arial" w:hAnsi="Arial" w:cs="Arial"/>
              </w:rPr>
            </w:pPr>
            <w:r>
              <w:rPr>
                <w:rFonts w:ascii="Arial" w:hAnsi="Arial" w:cs="Arial"/>
              </w:rPr>
              <w:t>writing assignments, in ways that assist and support student teachers to learn both the subject matter and discipline-specific ways of thinking and writing (Douglass et al., 2013).</w:t>
            </w:r>
          </w:p>
          <w:p w14:paraId="74CBBB7D" w14:textId="77777777" w:rsidR="00CB1A01" w:rsidRDefault="00CB1A01">
            <w:pPr>
              <w:widowControl w:val="0"/>
              <w:spacing w:after="0" w:line="240" w:lineRule="auto"/>
              <w:rPr>
                <w:rFonts w:ascii="Arial" w:hAnsi="Arial" w:cs="Arial"/>
              </w:rPr>
            </w:pPr>
          </w:p>
          <w:p w14:paraId="74CBBB7E" w14:textId="77777777" w:rsidR="00CB1A01" w:rsidRDefault="003B16E3">
            <w:pPr>
              <w:widowControl w:val="0"/>
              <w:spacing w:after="0" w:line="240" w:lineRule="auto"/>
              <w:rPr>
                <w:rFonts w:ascii="Arial" w:hAnsi="Arial" w:cs="Arial"/>
              </w:rPr>
            </w:pPr>
            <w:r>
              <w:rPr>
                <w:rFonts w:ascii="Arial" w:hAnsi="Arial" w:cs="Arial"/>
              </w:rPr>
              <w:t>Although, there is much research (Gardiner, 2010; Kensington-Miller, 2011; Le Cornu, 2005) to support peer-mentoring programmes as a way to improve academic performance,</w:t>
            </w:r>
          </w:p>
          <w:p w14:paraId="74CBBB7F" w14:textId="77777777" w:rsidR="00CB1A01" w:rsidRDefault="003B16E3">
            <w:pPr>
              <w:widowControl w:val="0"/>
              <w:spacing w:after="0" w:line="240" w:lineRule="auto"/>
              <w:rPr>
                <w:rFonts w:ascii="Arial" w:hAnsi="Arial" w:cs="Arial"/>
              </w:rPr>
            </w:pPr>
            <w:r>
              <w:rPr>
                <w:rFonts w:ascii="Arial" w:hAnsi="Arial" w:cs="Arial"/>
              </w:rPr>
              <w:t>there is limited information linking the effects of peer-mentoring on student teacher’s perceptions of mentors’ contributions and effectiveness, and how ‘trust’ plays a pivotal role in underpinning this and improving students’ writing skills among one another.</w:t>
            </w:r>
          </w:p>
        </w:tc>
        <w:tc>
          <w:tcPr>
            <w:tcW w:w="4252" w:type="dxa"/>
            <w:tcBorders>
              <w:top w:val="single" w:sz="4" w:space="0" w:color="000000"/>
              <w:left w:val="single" w:sz="4" w:space="0" w:color="000000"/>
              <w:bottom w:val="single" w:sz="4" w:space="0" w:color="000000"/>
              <w:right w:val="single" w:sz="4" w:space="0" w:color="000000"/>
            </w:tcBorders>
          </w:tcPr>
          <w:p w14:paraId="74CBBB80" w14:textId="77777777" w:rsidR="00CB1A01" w:rsidRDefault="003B16E3">
            <w:pPr>
              <w:widowControl w:val="0"/>
              <w:spacing w:after="0" w:line="240" w:lineRule="auto"/>
              <w:rPr>
                <w:rFonts w:ascii="Arial" w:hAnsi="Arial" w:cs="Arial"/>
              </w:rPr>
            </w:pPr>
            <w:r>
              <w:rPr>
                <w:rFonts w:ascii="Arial" w:hAnsi="Arial" w:cs="Arial"/>
              </w:rPr>
              <w:lastRenderedPageBreak/>
              <w:t xml:space="preserve">The ability to demonstrate knowledge through writing is a basic requirement </w:t>
            </w:r>
            <w:r>
              <w:rPr>
                <w:rFonts w:ascii="Arial" w:hAnsi="Arial" w:cs="Arial"/>
              </w:rPr>
              <w:lastRenderedPageBreak/>
              <w:t xml:space="preserve">for almost all university coursework, and in recent years, many universities have established writing-intensive courses into curricula across a broad spectrum of disciplines and degrees. </w:t>
            </w:r>
          </w:p>
          <w:p w14:paraId="74CBBB81" w14:textId="77777777" w:rsidR="00CB1A01" w:rsidRDefault="00CB1A01">
            <w:pPr>
              <w:widowControl w:val="0"/>
              <w:spacing w:after="0" w:line="240" w:lineRule="auto"/>
              <w:rPr>
                <w:rFonts w:ascii="Arial" w:hAnsi="Arial" w:cs="Arial"/>
              </w:rPr>
            </w:pPr>
          </w:p>
          <w:p w14:paraId="74CBBB82" w14:textId="77777777" w:rsidR="00CB1A01" w:rsidRDefault="00CB1A01">
            <w:pPr>
              <w:widowControl w:val="0"/>
              <w:spacing w:after="0" w:line="240" w:lineRule="auto"/>
              <w:rPr>
                <w:rFonts w:ascii="Arial" w:hAnsi="Arial" w:cs="Arial"/>
              </w:rPr>
            </w:pPr>
          </w:p>
          <w:p w14:paraId="74CBBB83" w14:textId="77777777" w:rsidR="00CB1A01" w:rsidRDefault="003B16E3">
            <w:pPr>
              <w:widowControl w:val="0"/>
              <w:spacing w:after="0" w:line="240" w:lineRule="auto"/>
              <w:rPr>
                <w:rFonts w:ascii="Arial" w:hAnsi="Arial" w:cs="Arial"/>
              </w:rPr>
            </w:pPr>
            <w:r>
              <w:rPr>
                <w:rFonts w:ascii="Arial" w:hAnsi="Arial" w:cs="Arial"/>
              </w:rPr>
              <w:t>These courses integrate frequent writing assignments in ways that help students learn both the subject matter and discipline-specific ways of thinking and writing.</w:t>
            </w:r>
          </w:p>
          <w:p w14:paraId="74CBBB84" w14:textId="77777777" w:rsidR="00CB1A01" w:rsidRDefault="00CB1A01">
            <w:pPr>
              <w:widowControl w:val="0"/>
              <w:spacing w:after="0" w:line="240" w:lineRule="auto"/>
              <w:rPr>
                <w:rFonts w:ascii="Arial" w:hAnsi="Arial" w:cs="Arial"/>
              </w:rPr>
            </w:pPr>
          </w:p>
          <w:p w14:paraId="74CBBB85" w14:textId="77777777" w:rsidR="00CB1A01" w:rsidRDefault="00CB1A01">
            <w:pPr>
              <w:widowControl w:val="0"/>
              <w:spacing w:after="0" w:line="240" w:lineRule="auto"/>
              <w:rPr>
                <w:rFonts w:ascii="Arial" w:hAnsi="Arial" w:cs="Arial"/>
              </w:rPr>
            </w:pPr>
          </w:p>
          <w:p w14:paraId="74CBBB86" w14:textId="77777777" w:rsidR="00CB1A01" w:rsidRDefault="003B16E3">
            <w:pPr>
              <w:widowControl w:val="0"/>
              <w:spacing w:after="0" w:line="240" w:lineRule="auto"/>
              <w:rPr>
                <w:rFonts w:ascii="Arial" w:hAnsi="Arial" w:cs="Arial"/>
              </w:rPr>
            </w:pPr>
            <w:r>
              <w:rPr>
                <w:rFonts w:ascii="Arial" w:hAnsi="Arial" w:cs="Arial"/>
              </w:rPr>
              <w:t xml:space="preserve">Although there is much research to support peer-mentoring programs as a way to improve academic performance, </w:t>
            </w:r>
            <w:proofErr w:type="gramStart"/>
            <w:r>
              <w:rPr>
                <w:rFonts w:ascii="Arial" w:hAnsi="Arial" w:cs="Arial"/>
              </w:rPr>
              <w:t>…..</w:t>
            </w:r>
            <w:proofErr w:type="gramEnd"/>
          </w:p>
          <w:p w14:paraId="74CBBB87" w14:textId="77777777" w:rsidR="00CB1A01" w:rsidRDefault="00CB1A01">
            <w:pPr>
              <w:widowControl w:val="0"/>
              <w:spacing w:after="0" w:line="240" w:lineRule="auto"/>
              <w:rPr>
                <w:rFonts w:ascii="Arial" w:hAnsi="Arial" w:cs="Arial"/>
              </w:rPr>
            </w:pPr>
          </w:p>
          <w:p w14:paraId="74CBBB88" w14:textId="77777777" w:rsidR="00CB1A01" w:rsidRDefault="003B16E3">
            <w:pPr>
              <w:widowControl w:val="0"/>
              <w:spacing w:after="0" w:line="240" w:lineRule="auto"/>
              <w:rPr>
                <w:rFonts w:ascii="Arial" w:hAnsi="Arial" w:cs="Arial"/>
              </w:rPr>
            </w:pPr>
            <w:r>
              <w:rPr>
                <w:rFonts w:ascii="Arial" w:hAnsi="Arial" w:cs="Arial"/>
              </w:rPr>
              <w:t>there is limited information linking the effects of peer mentoring on students’ perceptions of mentors’ contributions and effectiveness in improving students’ writing skills.</w:t>
            </w:r>
          </w:p>
        </w:tc>
        <w:tc>
          <w:tcPr>
            <w:tcW w:w="1418" w:type="dxa"/>
            <w:tcBorders>
              <w:top w:val="single" w:sz="4" w:space="0" w:color="000000"/>
              <w:left w:val="single" w:sz="4" w:space="0" w:color="000000"/>
              <w:bottom w:val="single" w:sz="4" w:space="0" w:color="000000"/>
              <w:right w:val="single" w:sz="4" w:space="0" w:color="000000"/>
            </w:tcBorders>
          </w:tcPr>
          <w:p w14:paraId="74CBBB89" w14:textId="77777777" w:rsidR="00CB1A01" w:rsidRDefault="003B16E3">
            <w:pPr>
              <w:widowControl w:val="0"/>
              <w:spacing w:after="0" w:line="240" w:lineRule="auto"/>
              <w:rPr>
                <w:rFonts w:ascii="Arial" w:hAnsi="Arial" w:cs="Arial"/>
                <w:color w:val="000000"/>
              </w:rPr>
            </w:pPr>
            <w:r>
              <w:rPr>
                <w:rFonts w:ascii="Arial" w:hAnsi="Arial" w:cs="Arial"/>
                <w:color w:val="000000"/>
              </w:rPr>
              <w:lastRenderedPageBreak/>
              <w:t xml:space="preserve">Verbatim text; close </w:t>
            </w:r>
            <w:r>
              <w:rPr>
                <w:rFonts w:ascii="Arial" w:hAnsi="Arial" w:cs="Arial"/>
                <w:color w:val="000000"/>
              </w:rPr>
              <w:lastRenderedPageBreak/>
              <w:t>paraphrase</w:t>
            </w:r>
          </w:p>
          <w:p w14:paraId="74CBBB8A" w14:textId="77777777" w:rsidR="00CB1A01" w:rsidRDefault="00CB1A01">
            <w:pPr>
              <w:widowControl w:val="0"/>
              <w:spacing w:after="0" w:line="240" w:lineRule="auto"/>
              <w:rPr>
                <w:rFonts w:ascii="Arial" w:hAnsi="Arial" w:cs="Arial"/>
                <w:color w:val="000000"/>
              </w:rPr>
            </w:pPr>
          </w:p>
          <w:p w14:paraId="74CBBB8B" w14:textId="77777777" w:rsidR="00CB1A01" w:rsidRDefault="00CB1A01">
            <w:pPr>
              <w:widowControl w:val="0"/>
              <w:spacing w:after="0" w:line="240" w:lineRule="auto"/>
              <w:rPr>
                <w:rFonts w:ascii="Arial" w:hAnsi="Arial" w:cs="Arial"/>
                <w:color w:val="000000"/>
              </w:rPr>
            </w:pPr>
          </w:p>
          <w:p w14:paraId="74CBBB8C" w14:textId="77777777" w:rsidR="00CB1A01" w:rsidRDefault="00CB1A01">
            <w:pPr>
              <w:widowControl w:val="0"/>
              <w:spacing w:after="0" w:line="240" w:lineRule="auto"/>
              <w:rPr>
                <w:rFonts w:ascii="Arial" w:hAnsi="Arial" w:cs="Arial"/>
                <w:color w:val="000000"/>
              </w:rPr>
            </w:pPr>
          </w:p>
          <w:p w14:paraId="74CBBB8D" w14:textId="77777777" w:rsidR="00CB1A01" w:rsidRDefault="00CB1A01">
            <w:pPr>
              <w:widowControl w:val="0"/>
              <w:spacing w:after="0" w:line="240" w:lineRule="auto"/>
              <w:rPr>
                <w:rFonts w:ascii="Arial" w:hAnsi="Arial" w:cs="Arial"/>
                <w:color w:val="000000"/>
              </w:rPr>
            </w:pPr>
          </w:p>
          <w:p w14:paraId="74CBBB8E" w14:textId="77777777" w:rsidR="00CB1A01" w:rsidRDefault="00CB1A01">
            <w:pPr>
              <w:widowControl w:val="0"/>
              <w:spacing w:after="0" w:line="240" w:lineRule="auto"/>
              <w:rPr>
                <w:rFonts w:ascii="Arial" w:hAnsi="Arial" w:cs="Arial"/>
                <w:color w:val="000000"/>
              </w:rPr>
            </w:pPr>
          </w:p>
          <w:p w14:paraId="74CBBB8F" w14:textId="77777777" w:rsidR="00CB1A01" w:rsidRDefault="00CB1A01">
            <w:pPr>
              <w:widowControl w:val="0"/>
              <w:spacing w:after="0" w:line="240" w:lineRule="auto"/>
              <w:rPr>
                <w:rFonts w:ascii="Arial" w:hAnsi="Arial" w:cs="Arial"/>
                <w:color w:val="000000"/>
              </w:rPr>
            </w:pPr>
          </w:p>
          <w:p w14:paraId="74CBBB90" w14:textId="77777777" w:rsidR="00CB1A01" w:rsidRDefault="003B16E3">
            <w:pPr>
              <w:widowControl w:val="0"/>
              <w:spacing w:after="0" w:line="240" w:lineRule="auto"/>
              <w:rPr>
                <w:rFonts w:ascii="Arial" w:hAnsi="Arial" w:cs="Arial"/>
                <w:color w:val="000000"/>
              </w:rPr>
            </w:pPr>
            <w:r>
              <w:rPr>
                <w:rFonts w:ascii="Arial" w:hAnsi="Arial" w:cs="Arial"/>
                <w:color w:val="000000"/>
              </w:rPr>
              <w:t>Verbatim</w:t>
            </w:r>
          </w:p>
          <w:p w14:paraId="74CBBB91" w14:textId="77777777" w:rsidR="00CB1A01" w:rsidRDefault="00CB1A01">
            <w:pPr>
              <w:widowControl w:val="0"/>
              <w:spacing w:after="0" w:line="240" w:lineRule="auto"/>
              <w:rPr>
                <w:rFonts w:ascii="Arial" w:hAnsi="Arial" w:cs="Arial"/>
                <w:color w:val="000000"/>
              </w:rPr>
            </w:pPr>
          </w:p>
          <w:p w14:paraId="74CBBB92" w14:textId="77777777" w:rsidR="00CB1A01" w:rsidRDefault="00CB1A01">
            <w:pPr>
              <w:widowControl w:val="0"/>
              <w:spacing w:after="0" w:line="240" w:lineRule="auto"/>
              <w:rPr>
                <w:rFonts w:ascii="Arial" w:hAnsi="Arial" w:cs="Arial"/>
                <w:color w:val="000000"/>
              </w:rPr>
            </w:pPr>
          </w:p>
          <w:p w14:paraId="74CBBB93" w14:textId="77777777" w:rsidR="00CB1A01" w:rsidRDefault="00CB1A01">
            <w:pPr>
              <w:widowControl w:val="0"/>
              <w:spacing w:after="0" w:line="240" w:lineRule="auto"/>
              <w:rPr>
                <w:rFonts w:ascii="Arial" w:hAnsi="Arial" w:cs="Arial"/>
                <w:color w:val="000000"/>
              </w:rPr>
            </w:pPr>
          </w:p>
          <w:p w14:paraId="74CBBB94" w14:textId="77777777" w:rsidR="00CB1A01" w:rsidRDefault="00CB1A01">
            <w:pPr>
              <w:widowControl w:val="0"/>
              <w:spacing w:after="0" w:line="240" w:lineRule="auto"/>
              <w:rPr>
                <w:rFonts w:ascii="Arial" w:hAnsi="Arial" w:cs="Arial"/>
                <w:color w:val="000000"/>
              </w:rPr>
            </w:pPr>
          </w:p>
          <w:p w14:paraId="74CBBB95" w14:textId="77777777" w:rsidR="00CB1A01" w:rsidRDefault="00CB1A01">
            <w:pPr>
              <w:widowControl w:val="0"/>
              <w:spacing w:after="0" w:line="240" w:lineRule="auto"/>
              <w:rPr>
                <w:rFonts w:ascii="Arial" w:hAnsi="Arial" w:cs="Arial"/>
                <w:color w:val="000000"/>
              </w:rPr>
            </w:pPr>
          </w:p>
          <w:p w14:paraId="74CBBB96" w14:textId="77777777" w:rsidR="00CB1A01" w:rsidRDefault="00CB1A01">
            <w:pPr>
              <w:widowControl w:val="0"/>
              <w:spacing w:after="0" w:line="240" w:lineRule="auto"/>
              <w:rPr>
                <w:rFonts w:ascii="Arial" w:hAnsi="Arial" w:cs="Arial"/>
                <w:color w:val="000000"/>
              </w:rPr>
            </w:pPr>
          </w:p>
          <w:p w14:paraId="74CBBB97" w14:textId="77777777" w:rsidR="00CB1A01" w:rsidRDefault="003B16E3">
            <w:pPr>
              <w:widowControl w:val="0"/>
              <w:spacing w:after="0" w:line="240" w:lineRule="auto"/>
              <w:rPr>
                <w:rFonts w:ascii="Arial" w:hAnsi="Arial" w:cs="Arial"/>
                <w:color w:val="000000"/>
              </w:rPr>
            </w:pPr>
            <w:r>
              <w:rPr>
                <w:rFonts w:ascii="Arial" w:hAnsi="Arial" w:cs="Arial"/>
                <w:color w:val="000000"/>
              </w:rPr>
              <w:t>Verbatim</w:t>
            </w:r>
          </w:p>
        </w:tc>
        <w:tc>
          <w:tcPr>
            <w:tcW w:w="1630" w:type="dxa"/>
            <w:tcBorders>
              <w:top w:val="single" w:sz="4" w:space="0" w:color="000000"/>
              <w:left w:val="single" w:sz="4" w:space="0" w:color="000000"/>
              <w:bottom w:val="single" w:sz="4" w:space="0" w:color="000000"/>
              <w:right w:val="single" w:sz="4" w:space="0" w:color="000000"/>
            </w:tcBorders>
          </w:tcPr>
          <w:p w14:paraId="74CBBB98" w14:textId="77777777" w:rsidR="00CB1A01" w:rsidRDefault="003B16E3">
            <w:pPr>
              <w:widowControl w:val="0"/>
              <w:spacing w:after="0" w:line="240" w:lineRule="auto"/>
              <w:rPr>
                <w:rFonts w:ascii="Arial" w:hAnsi="Arial" w:cs="Arial"/>
                <w:color w:val="000000"/>
              </w:rPr>
            </w:pPr>
            <w:r>
              <w:rPr>
                <w:rFonts w:ascii="Arial" w:hAnsi="Arial" w:cs="Arial"/>
                <w:color w:val="000000"/>
              </w:rPr>
              <w:lastRenderedPageBreak/>
              <w:t xml:space="preserve">‘initial teacher </w:t>
            </w:r>
            <w:r>
              <w:rPr>
                <w:rFonts w:ascii="Arial" w:hAnsi="Arial" w:cs="Arial"/>
                <w:color w:val="000000"/>
              </w:rPr>
              <w:lastRenderedPageBreak/>
              <w:t>training programme of study’ vs ‘university coursework’</w:t>
            </w:r>
          </w:p>
          <w:p w14:paraId="74CBBB99" w14:textId="77777777" w:rsidR="00CB1A01" w:rsidRDefault="00CB1A01">
            <w:pPr>
              <w:widowControl w:val="0"/>
              <w:spacing w:after="0" w:line="240" w:lineRule="auto"/>
              <w:rPr>
                <w:rFonts w:ascii="Arial" w:hAnsi="Arial" w:cs="Arial"/>
                <w:color w:val="000000"/>
              </w:rPr>
            </w:pPr>
          </w:p>
          <w:p w14:paraId="74CBBB9A" w14:textId="77777777" w:rsidR="00CB1A01" w:rsidRDefault="00CB1A01">
            <w:pPr>
              <w:widowControl w:val="0"/>
              <w:spacing w:after="0" w:line="240" w:lineRule="auto"/>
              <w:rPr>
                <w:rFonts w:ascii="Arial" w:hAnsi="Arial" w:cs="Arial"/>
                <w:color w:val="000000"/>
              </w:rPr>
            </w:pPr>
          </w:p>
          <w:p w14:paraId="74CBBB9B" w14:textId="77777777" w:rsidR="00CB1A01" w:rsidRDefault="00CB1A01">
            <w:pPr>
              <w:widowControl w:val="0"/>
              <w:spacing w:after="0" w:line="240" w:lineRule="auto"/>
              <w:rPr>
                <w:rFonts w:ascii="Arial" w:hAnsi="Arial" w:cs="Arial"/>
                <w:color w:val="000000"/>
              </w:rPr>
            </w:pPr>
          </w:p>
          <w:p w14:paraId="74CBBB9C" w14:textId="77777777" w:rsidR="00CB1A01" w:rsidRDefault="003B16E3">
            <w:pPr>
              <w:widowControl w:val="0"/>
              <w:spacing w:after="0" w:line="240" w:lineRule="auto"/>
              <w:rPr>
                <w:rFonts w:ascii="Arial" w:hAnsi="Arial" w:cs="Arial"/>
                <w:color w:val="000000"/>
              </w:rPr>
            </w:pPr>
            <w:r>
              <w:rPr>
                <w:rFonts w:ascii="Arial" w:hAnsi="Arial" w:cs="Arial"/>
                <w:color w:val="000000"/>
              </w:rPr>
              <w:t>Insertion of ‘specific’ before ‘ways of thinking and writing’</w:t>
            </w:r>
          </w:p>
          <w:p w14:paraId="74CBBB9D" w14:textId="77777777" w:rsidR="00CB1A01" w:rsidRDefault="00CB1A01">
            <w:pPr>
              <w:widowControl w:val="0"/>
              <w:spacing w:after="0" w:line="240" w:lineRule="auto"/>
              <w:rPr>
                <w:rFonts w:ascii="Arial" w:hAnsi="Arial" w:cs="Arial"/>
                <w:color w:val="000000"/>
              </w:rPr>
            </w:pPr>
          </w:p>
          <w:p w14:paraId="74CBBB9E" w14:textId="77777777" w:rsidR="00CB1A01" w:rsidRDefault="00CB1A01">
            <w:pPr>
              <w:widowControl w:val="0"/>
              <w:spacing w:after="0" w:line="240" w:lineRule="auto"/>
              <w:rPr>
                <w:rFonts w:ascii="Arial" w:hAnsi="Arial" w:cs="Arial"/>
                <w:color w:val="000000"/>
              </w:rPr>
            </w:pPr>
          </w:p>
          <w:p w14:paraId="74CBBB9F" w14:textId="77777777" w:rsidR="00CB1A01" w:rsidRDefault="003B16E3">
            <w:pPr>
              <w:widowControl w:val="0"/>
              <w:spacing w:after="0" w:line="240" w:lineRule="auto"/>
              <w:rPr>
                <w:rFonts w:ascii="Arial" w:hAnsi="Arial" w:cs="Arial"/>
                <w:color w:val="000000"/>
              </w:rPr>
            </w:pPr>
            <w:r>
              <w:rPr>
                <w:rFonts w:ascii="Arial" w:hAnsi="Arial" w:cs="Arial"/>
                <w:color w:val="000000"/>
              </w:rPr>
              <w:t>Insertion of literature list, but otherwise text is identical</w:t>
            </w:r>
          </w:p>
        </w:tc>
      </w:tr>
      <w:tr w:rsidR="00CB1A01" w14:paraId="74CBBBE9" w14:textId="77777777">
        <w:tc>
          <w:tcPr>
            <w:tcW w:w="845" w:type="dxa"/>
            <w:tcBorders>
              <w:top w:val="single" w:sz="4" w:space="0" w:color="000000"/>
              <w:left w:val="single" w:sz="4" w:space="0" w:color="000000"/>
              <w:bottom w:val="single" w:sz="4" w:space="0" w:color="000000"/>
              <w:right w:val="single" w:sz="4" w:space="0" w:color="000000"/>
            </w:tcBorders>
          </w:tcPr>
          <w:p w14:paraId="74CBBBA1" w14:textId="77777777" w:rsidR="00CB1A01" w:rsidRDefault="003B16E3">
            <w:pPr>
              <w:widowControl w:val="0"/>
              <w:spacing w:after="0" w:line="240" w:lineRule="auto"/>
              <w:rPr>
                <w:rFonts w:ascii="Arial" w:hAnsi="Arial" w:cs="Arial"/>
                <w:color w:val="000000"/>
              </w:rPr>
            </w:pPr>
            <w:r>
              <w:rPr>
                <w:rFonts w:ascii="Arial" w:hAnsi="Arial" w:cs="Arial"/>
                <w:color w:val="000000"/>
              </w:rPr>
              <w:lastRenderedPageBreak/>
              <w:t>310-311</w:t>
            </w:r>
          </w:p>
        </w:tc>
        <w:tc>
          <w:tcPr>
            <w:tcW w:w="1135" w:type="dxa"/>
            <w:tcBorders>
              <w:top w:val="single" w:sz="4" w:space="0" w:color="000000"/>
              <w:left w:val="single" w:sz="4" w:space="0" w:color="000000"/>
              <w:bottom w:val="single" w:sz="4" w:space="0" w:color="000000"/>
              <w:right w:val="single" w:sz="4" w:space="0" w:color="000000"/>
            </w:tcBorders>
          </w:tcPr>
          <w:p w14:paraId="74CBBBA2" w14:textId="77777777" w:rsidR="00CB1A01" w:rsidRDefault="003B16E3">
            <w:pPr>
              <w:widowControl w:val="0"/>
              <w:spacing w:after="0" w:line="240" w:lineRule="auto"/>
              <w:rPr>
                <w:rFonts w:ascii="Arial" w:hAnsi="Arial" w:cs="Arial"/>
                <w:color w:val="000000"/>
              </w:rPr>
            </w:pPr>
            <w:r>
              <w:rPr>
                <w:rFonts w:ascii="Arial" w:hAnsi="Arial" w:cs="Arial"/>
                <w:color w:val="000000"/>
              </w:rPr>
              <w:t>219–234</w:t>
            </w:r>
          </w:p>
        </w:tc>
        <w:tc>
          <w:tcPr>
            <w:tcW w:w="4677" w:type="dxa"/>
            <w:tcBorders>
              <w:top w:val="single" w:sz="4" w:space="0" w:color="000000"/>
              <w:left w:val="single" w:sz="4" w:space="0" w:color="000000"/>
              <w:bottom w:val="single" w:sz="4" w:space="0" w:color="000000"/>
              <w:right w:val="single" w:sz="4" w:space="0" w:color="000000"/>
            </w:tcBorders>
          </w:tcPr>
          <w:p w14:paraId="74CBBBA3" w14:textId="77777777" w:rsidR="00CB1A01" w:rsidRDefault="003B16E3">
            <w:pPr>
              <w:widowControl w:val="0"/>
              <w:spacing w:after="0" w:line="240" w:lineRule="auto"/>
              <w:rPr>
                <w:rFonts w:ascii="Arial" w:hAnsi="Arial" w:cs="Arial"/>
                <w:color w:val="000000"/>
              </w:rPr>
            </w:pPr>
            <w:r>
              <w:rPr>
                <w:rFonts w:ascii="Arial" w:hAnsi="Arial" w:cs="Arial"/>
                <w:color w:val="000000"/>
              </w:rPr>
              <w:t xml:space="preserve">Vygotsky’s (1978) social learning theory attributes cognitive development to social interaction between a learner and a more knowledgeable other (MKO). </w:t>
            </w:r>
          </w:p>
          <w:p w14:paraId="74CBBBA4" w14:textId="77777777" w:rsidR="00CB1A01" w:rsidRDefault="00CB1A01">
            <w:pPr>
              <w:widowControl w:val="0"/>
              <w:spacing w:after="0" w:line="240" w:lineRule="auto"/>
              <w:rPr>
                <w:rFonts w:ascii="Arial" w:hAnsi="Arial" w:cs="Arial"/>
                <w:color w:val="000000"/>
              </w:rPr>
            </w:pPr>
          </w:p>
          <w:p w14:paraId="74CBBBA5" w14:textId="77777777" w:rsidR="00CB1A01" w:rsidRDefault="00CB1A01">
            <w:pPr>
              <w:widowControl w:val="0"/>
              <w:spacing w:after="0" w:line="240" w:lineRule="auto"/>
              <w:rPr>
                <w:rFonts w:ascii="Arial" w:hAnsi="Arial" w:cs="Arial"/>
                <w:color w:val="000000"/>
              </w:rPr>
            </w:pPr>
          </w:p>
          <w:p w14:paraId="74CBBBA6" w14:textId="77777777" w:rsidR="00CB1A01" w:rsidRDefault="00CB1A01">
            <w:pPr>
              <w:widowControl w:val="0"/>
              <w:spacing w:after="0" w:line="240" w:lineRule="auto"/>
              <w:rPr>
                <w:rFonts w:ascii="Arial" w:hAnsi="Arial" w:cs="Arial"/>
                <w:color w:val="000000"/>
              </w:rPr>
            </w:pPr>
          </w:p>
          <w:p w14:paraId="74CBBBA7" w14:textId="77777777" w:rsidR="00CB1A01" w:rsidRDefault="003B16E3">
            <w:pPr>
              <w:widowControl w:val="0"/>
              <w:spacing w:after="0" w:line="240" w:lineRule="auto"/>
              <w:rPr>
                <w:rFonts w:ascii="Arial" w:hAnsi="Arial" w:cs="Arial"/>
                <w:color w:val="000000"/>
              </w:rPr>
            </w:pPr>
            <w:r>
              <w:rPr>
                <w:rFonts w:ascii="Arial" w:hAnsi="Arial" w:cs="Arial"/>
                <w:color w:val="000000"/>
              </w:rPr>
              <w:t xml:space="preserve">According to Vygotsky, the MKO is anyone with a higher understanding of a particular concept than the learner including peers and other students. </w:t>
            </w:r>
          </w:p>
          <w:p w14:paraId="74CBBBA8" w14:textId="77777777" w:rsidR="00CB1A01" w:rsidRDefault="003B16E3">
            <w:pPr>
              <w:widowControl w:val="0"/>
              <w:spacing w:after="0" w:line="240" w:lineRule="auto"/>
              <w:rPr>
                <w:rFonts w:ascii="Arial" w:hAnsi="Arial" w:cs="Arial"/>
                <w:color w:val="000000"/>
              </w:rPr>
            </w:pPr>
            <w:r>
              <w:rPr>
                <w:rFonts w:ascii="Arial" w:hAnsi="Arial" w:cs="Arial"/>
                <w:color w:val="000000"/>
              </w:rPr>
              <w:t xml:space="preserve">The features of trust very much facilitate social interaction. The student teachers’ recognised the impact of this and were aware, that social interaction plays a significant role in the peer-mentoring process by creating an atmosphere in which student teachers are comfortable seeking assistance from a more knowledgeable peer. </w:t>
            </w:r>
          </w:p>
          <w:p w14:paraId="74CBBBA9" w14:textId="77777777" w:rsidR="00CB1A01" w:rsidRDefault="003B16E3">
            <w:pPr>
              <w:widowControl w:val="0"/>
              <w:spacing w:after="0" w:line="240" w:lineRule="auto"/>
              <w:rPr>
                <w:rFonts w:ascii="Arial" w:hAnsi="Arial" w:cs="Arial"/>
                <w:color w:val="000000"/>
              </w:rPr>
            </w:pPr>
            <w:r>
              <w:rPr>
                <w:rFonts w:ascii="Arial" w:hAnsi="Arial" w:cs="Arial"/>
                <w:color w:val="000000"/>
              </w:rPr>
              <w:t xml:space="preserve">Some of the ideas in this study, concerning trust, and its implications for the peer- mentoring relationship, also identify with Relational-Cultural Theory (RCT). </w:t>
            </w:r>
          </w:p>
          <w:p w14:paraId="74CBBBAA" w14:textId="77777777" w:rsidR="00CB1A01" w:rsidRDefault="00CB1A01">
            <w:pPr>
              <w:widowControl w:val="0"/>
              <w:spacing w:after="0" w:line="240" w:lineRule="auto"/>
              <w:rPr>
                <w:rFonts w:ascii="Arial" w:hAnsi="Arial" w:cs="Arial"/>
                <w:color w:val="000000"/>
              </w:rPr>
            </w:pPr>
          </w:p>
          <w:p w14:paraId="74CBBBAB" w14:textId="77777777" w:rsidR="00CB1A01" w:rsidRDefault="003B16E3">
            <w:pPr>
              <w:widowControl w:val="0"/>
              <w:spacing w:after="0" w:line="240" w:lineRule="auto"/>
              <w:rPr>
                <w:rFonts w:ascii="Arial" w:hAnsi="Arial" w:cs="Arial"/>
                <w:color w:val="000000"/>
              </w:rPr>
            </w:pPr>
            <w:r>
              <w:rPr>
                <w:rFonts w:ascii="Arial" w:hAnsi="Arial" w:cs="Arial"/>
                <w:color w:val="000000"/>
              </w:rPr>
              <w:t xml:space="preserve">Importantly, this concept resonates with the idea that human development and </w:t>
            </w:r>
            <w:r>
              <w:rPr>
                <w:rFonts w:ascii="Arial" w:hAnsi="Arial" w:cs="Arial"/>
                <w:color w:val="000000"/>
              </w:rPr>
              <w:lastRenderedPageBreak/>
              <w:t>change is fostered in mutually trusting, empathic and growth-developing relationships (Comstock et al., 2008; Miller and Stiver, 1997, Rhodes et al., 2004).</w:t>
            </w:r>
          </w:p>
          <w:p w14:paraId="74CBBBAC" w14:textId="77777777" w:rsidR="00CB1A01" w:rsidRDefault="00CB1A01">
            <w:pPr>
              <w:widowControl w:val="0"/>
              <w:spacing w:after="0" w:line="240" w:lineRule="auto"/>
              <w:rPr>
                <w:rFonts w:ascii="Arial" w:hAnsi="Arial" w:cs="Arial"/>
                <w:color w:val="000000"/>
              </w:rPr>
            </w:pPr>
          </w:p>
          <w:p w14:paraId="74CBBBAD" w14:textId="77777777" w:rsidR="00CB1A01" w:rsidRDefault="00CB1A01">
            <w:pPr>
              <w:widowControl w:val="0"/>
              <w:spacing w:after="0" w:line="240" w:lineRule="auto"/>
              <w:rPr>
                <w:rFonts w:ascii="Arial" w:hAnsi="Arial" w:cs="Arial"/>
                <w:color w:val="000000"/>
              </w:rPr>
            </w:pPr>
          </w:p>
          <w:p w14:paraId="74CBBBAE" w14:textId="77777777" w:rsidR="00CB1A01" w:rsidRDefault="00CB1A01">
            <w:pPr>
              <w:widowControl w:val="0"/>
              <w:spacing w:after="0" w:line="240" w:lineRule="auto"/>
              <w:rPr>
                <w:rFonts w:ascii="Arial" w:hAnsi="Arial" w:cs="Arial"/>
                <w:color w:val="000000"/>
              </w:rPr>
            </w:pPr>
          </w:p>
          <w:p w14:paraId="74CBBBAF" w14:textId="77777777" w:rsidR="00CB1A01" w:rsidRDefault="00CB1A01">
            <w:pPr>
              <w:widowControl w:val="0"/>
              <w:spacing w:after="0" w:line="240" w:lineRule="auto"/>
              <w:rPr>
                <w:rFonts w:ascii="Arial" w:hAnsi="Arial" w:cs="Arial"/>
                <w:color w:val="000000"/>
              </w:rPr>
            </w:pPr>
          </w:p>
          <w:p w14:paraId="74CBBBB0" w14:textId="77777777" w:rsidR="00CB1A01" w:rsidRDefault="00CB1A01">
            <w:pPr>
              <w:widowControl w:val="0"/>
              <w:spacing w:after="0" w:line="240" w:lineRule="auto"/>
              <w:rPr>
                <w:rFonts w:ascii="Arial" w:hAnsi="Arial" w:cs="Arial"/>
                <w:color w:val="000000"/>
              </w:rPr>
            </w:pPr>
          </w:p>
          <w:p w14:paraId="74CBBBB1" w14:textId="77777777" w:rsidR="00CB1A01" w:rsidRDefault="00CB1A01">
            <w:pPr>
              <w:widowControl w:val="0"/>
              <w:spacing w:after="0" w:line="240" w:lineRule="auto"/>
              <w:rPr>
                <w:rFonts w:ascii="Arial" w:hAnsi="Arial" w:cs="Arial"/>
                <w:color w:val="000000"/>
              </w:rPr>
            </w:pPr>
          </w:p>
          <w:p w14:paraId="74CBBBB2" w14:textId="77777777" w:rsidR="00CB1A01" w:rsidRDefault="003B16E3">
            <w:pPr>
              <w:widowControl w:val="0"/>
              <w:spacing w:after="0" w:line="240" w:lineRule="auto"/>
              <w:rPr>
                <w:rFonts w:ascii="Arial" w:hAnsi="Arial" w:cs="Arial"/>
                <w:color w:val="000000"/>
              </w:rPr>
            </w:pPr>
            <w:r>
              <w:rPr>
                <w:rFonts w:ascii="Arial" w:hAnsi="Arial" w:cs="Arial"/>
                <w:color w:val="000000"/>
              </w:rPr>
              <w:t xml:space="preserve">The thinking which pervades RCT contends that to achieve positive change, both the mentor and protégé(s) need to establish high-quality relational skills that include and embody trust as a key principle, authenticity and being emotionally competent (Comstock et al., 2008). </w:t>
            </w:r>
          </w:p>
          <w:p w14:paraId="74CBBBB3" w14:textId="77777777" w:rsidR="00CB1A01" w:rsidRDefault="00CB1A01">
            <w:pPr>
              <w:widowControl w:val="0"/>
              <w:spacing w:after="0" w:line="240" w:lineRule="auto"/>
              <w:rPr>
                <w:rFonts w:ascii="Arial" w:hAnsi="Arial" w:cs="Arial"/>
                <w:color w:val="000000"/>
              </w:rPr>
            </w:pPr>
          </w:p>
          <w:p w14:paraId="74CBBBB4" w14:textId="77777777" w:rsidR="00CB1A01" w:rsidRDefault="00CB1A01">
            <w:pPr>
              <w:widowControl w:val="0"/>
              <w:spacing w:after="0" w:line="240" w:lineRule="auto"/>
              <w:rPr>
                <w:rFonts w:ascii="Arial" w:hAnsi="Arial" w:cs="Arial"/>
                <w:color w:val="000000"/>
              </w:rPr>
            </w:pPr>
          </w:p>
          <w:p w14:paraId="74CBBBB5" w14:textId="77777777" w:rsidR="00CB1A01" w:rsidRDefault="00CB1A01">
            <w:pPr>
              <w:widowControl w:val="0"/>
              <w:spacing w:after="0" w:line="240" w:lineRule="auto"/>
              <w:rPr>
                <w:rFonts w:ascii="Arial" w:hAnsi="Arial" w:cs="Arial"/>
                <w:color w:val="000000"/>
              </w:rPr>
            </w:pPr>
          </w:p>
        </w:tc>
        <w:tc>
          <w:tcPr>
            <w:tcW w:w="4252" w:type="dxa"/>
            <w:tcBorders>
              <w:top w:val="single" w:sz="4" w:space="0" w:color="000000"/>
              <w:left w:val="single" w:sz="4" w:space="0" w:color="000000"/>
              <w:bottom w:val="single" w:sz="4" w:space="0" w:color="000000"/>
              <w:right w:val="single" w:sz="4" w:space="0" w:color="000000"/>
            </w:tcBorders>
          </w:tcPr>
          <w:p w14:paraId="74CBBBB6" w14:textId="77777777" w:rsidR="00CB1A01" w:rsidRDefault="003B16E3">
            <w:pPr>
              <w:widowControl w:val="0"/>
              <w:spacing w:after="0" w:line="240" w:lineRule="auto"/>
              <w:rPr>
                <w:rFonts w:ascii="Arial" w:hAnsi="Arial" w:cs="Arial"/>
              </w:rPr>
            </w:pPr>
            <w:r>
              <w:rPr>
                <w:rFonts w:ascii="Arial" w:hAnsi="Arial" w:cs="Arial"/>
              </w:rPr>
              <w:lastRenderedPageBreak/>
              <w:t xml:space="preserve">Vygotsky’s social learning theory attributes cognitive development to social interaction between a learner and a more knowledgeable other (MKO). </w:t>
            </w:r>
          </w:p>
          <w:p w14:paraId="74CBBBB7" w14:textId="77777777" w:rsidR="00CB1A01" w:rsidRDefault="00CB1A01">
            <w:pPr>
              <w:widowControl w:val="0"/>
              <w:spacing w:after="0" w:line="240" w:lineRule="auto"/>
              <w:rPr>
                <w:rFonts w:ascii="Arial" w:hAnsi="Arial" w:cs="Arial"/>
              </w:rPr>
            </w:pPr>
          </w:p>
          <w:p w14:paraId="74CBBBB8" w14:textId="77777777" w:rsidR="00CB1A01" w:rsidRDefault="00CB1A01">
            <w:pPr>
              <w:widowControl w:val="0"/>
              <w:spacing w:after="0" w:line="240" w:lineRule="auto"/>
              <w:rPr>
                <w:rFonts w:ascii="Arial" w:hAnsi="Arial" w:cs="Arial"/>
              </w:rPr>
            </w:pPr>
          </w:p>
          <w:p w14:paraId="74CBBBB9" w14:textId="77777777" w:rsidR="00CB1A01" w:rsidRDefault="003B16E3">
            <w:pPr>
              <w:widowControl w:val="0"/>
              <w:spacing w:after="0" w:line="240" w:lineRule="auto"/>
              <w:rPr>
                <w:rFonts w:ascii="Arial" w:hAnsi="Arial" w:cs="Arial"/>
              </w:rPr>
            </w:pPr>
            <w:r>
              <w:rPr>
                <w:rFonts w:ascii="Arial" w:hAnsi="Arial" w:cs="Arial"/>
              </w:rPr>
              <w:t>According to Vygotsky, the MKO is anyone with a higher understanding of a particular concept than the learner including peers and other</w:t>
            </w:r>
          </w:p>
          <w:p w14:paraId="74CBBBBA" w14:textId="77777777" w:rsidR="00CB1A01" w:rsidRDefault="003B16E3">
            <w:pPr>
              <w:widowControl w:val="0"/>
              <w:spacing w:after="0" w:line="240" w:lineRule="auto"/>
              <w:rPr>
                <w:rFonts w:ascii="Arial" w:hAnsi="Arial" w:cs="Arial"/>
              </w:rPr>
            </w:pPr>
            <w:r>
              <w:rPr>
                <w:rFonts w:ascii="Arial" w:hAnsi="Arial" w:cs="Arial"/>
              </w:rPr>
              <w:t xml:space="preserve">students. </w:t>
            </w:r>
          </w:p>
          <w:p w14:paraId="74CBBBBB" w14:textId="77777777" w:rsidR="00CB1A01" w:rsidRDefault="003B16E3">
            <w:pPr>
              <w:widowControl w:val="0"/>
              <w:spacing w:after="0" w:line="240" w:lineRule="auto"/>
              <w:rPr>
                <w:rFonts w:ascii="Arial" w:hAnsi="Arial" w:cs="Arial"/>
              </w:rPr>
            </w:pPr>
            <w:r>
              <w:rPr>
                <w:rFonts w:ascii="Arial" w:hAnsi="Arial" w:cs="Arial"/>
              </w:rPr>
              <w:t xml:space="preserve">Social interaction plays a key role in the peer-mentoring process by creating an atmosphere in which students are comfortable seeking assistance from a more knowledgeable peer. </w:t>
            </w:r>
          </w:p>
          <w:p w14:paraId="74CBBBBC" w14:textId="77777777" w:rsidR="00CB1A01" w:rsidRDefault="00CB1A01">
            <w:pPr>
              <w:widowControl w:val="0"/>
              <w:spacing w:after="0" w:line="240" w:lineRule="auto"/>
              <w:rPr>
                <w:rFonts w:ascii="Arial" w:hAnsi="Arial" w:cs="Arial"/>
              </w:rPr>
            </w:pPr>
          </w:p>
          <w:p w14:paraId="74CBBBBD" w14:textId="77777777" w:rsidR="00CB1A01" w:rsidRDefault="00CB1A01">
            <w:pPr>
              <w:widowControl w:val="0"/>
              <w:spacing w:after="0" w:line="240" w:lineRule="auto"/>
              <w:rPr>
                <w:rFonts w:ascii="Arial" w:hAnsi="Arial" w:cs="Arial"/>
              </w:rPr>
            </w:pPr>
          </w:p>
          <w:p w14:paraId="74CBBBBE" w14:textId="77777777" w:rsidR="00CB1A01" w:rsidRDefault="00CB1A01">
            <w:pPr>
              <w:widowControl w:val="0"/>
              <w:spacing w:after="0" w:line="240" w:lineRule="auto"/>
              <w:rPr>
                <w:rFonts w:ascii="Arial" w:hAnsi="Arial" w:cs="Arial"/>
              </w:rPr>
            </w:pPr>
          </w:p>
          <w:p w14:paraId="74CBBBBF" w14:textId="77777777" w:rsidR="00CB1A01" w:rsidRDefault="00CB1A01">
            <w:pPr>
              <w:widowControl w:val="0"/>
              <w:spacing w:after="0" w:line="240" w:lineRule="auto"/>
              <w:rPr>
                <w:rFonts w:ascii="Arial" w:hAnsi="Arial" w:cs="Arial"/>
              </w:rPr>
            </w:pPr>
          </w:p>
          <w:p w14:paraId="74CBBBC0" w14:textId="77777777" w:rsidR="00CB1A01" w:rsidRDefault="003B16E3">
            <w:pPr>
              <w:widowControl w:val="0"/>
              <w:spacing w:after="0" w:line="240" w:lineRule="auto"/>
              <w:rPr>
                <w:rFonts w:ascii="Arial" w:hAnsi="Arial" w:cs="Arial"/>
              </w:rPr>
            </w:pPr>
            <w:r>
              <w:rPr>
                <w:rFonts w:ascii="Arial" w:hAnsi="Arial" w:cs="Arial"/>
              </w:rPr>
              <w:t xml:space="preserve">This study was also guided in part on Relational–Cultural Theory (RCT) principles (Miller &amp; Stiver, 1997) suggesting that human development and change is fostered in mutually empathic and growth-developing </w:t>
            </w:r>
            <w:r>
              <w:rPr>
                <w:rFonts w:ascii="Arial" w:hAnsi="Arial" w:cs="Arial"/>
              </w:rPr>
              <w:lastRenderedPageBreak/>
              <w:t xml:space="preserve">relationships (Comstock et al,). </w:t>
            </w:r>
          </w:p>
          <w:p w14:paraId="74CBBBC1" w14:textId="77777777" w:rsidR="00CB1A01" w:rsidRDefault="00CB1A01">
            <w:pPr>
              <w:widowControl w:val="0"/>
              <w:spacing w:after="0" w:line="240" w:lineRule="auto"/>
              <w:rPr>
                <w:rFonts w:ascii="Arial" w:hAnsi="Arial" w:cs="Arial"/>
              </w:rPr>
            </w:pPr>
          </w:p>
          <w:p w14:paraId="74CBBBC2" w14:textId="77777777" w:rsidR="00CB1A01" w:rsidRDefault="00CB1A01">
            <w:pPr>
              <w:widowControl w:val="0"/>
              <w:spacing w:after="0" w:line="240" w:lineRule="auto"/>
              <w:rPr>
                <w:rFonts w:ascii="Arial" w:hAnsi="Arial" w:cs="Arial"/>
              </w:rPr>
            </w:pPr>
          </w:p>
          <w:p w14:paraId="74CBBBC3" w14:textId="77777777" w:rsidR="00CB1A01" w:rsidRDefault="00CB1A01">
            <w:pPr>
              <w:widowControl w:val="0"/>
              <w:spacing w:after="0" w:line="240" w:lineRule="auto"/>
              <w:rPr>
                <w:rFonts w:ascii="Arial" w:hAnsi="Arial" w:cs="Arial"/>
              </w:rPr>
            </w:pPr>
          </w:p>
          <w:p w14:paraId="74CBBBC4" w14:textId="77777777" w:rsidR="00CB1A01" w:rsidRDefault="00CB1A01">
            <w:pPr>
              <w:widowControl w:val="0"/>
              <w:spacing w:after="0" w:line="240" w:lineRule="auto"/>
              <w:rPr>
                <w:rFonts w:ascii="Arial" w:hAnsi="Arial" w:cs="Arial"/>
              </w:rPr>
            </w:pPr>
          </w:p>
          <w:p w14:paraId="74CBBBC5" w14:textId="77777777" w:rsidR="00CB1A01" w:rsidRDefault="00CB1A01">
            <w:pPr>
              <w:widowControl w:val="0"/>
              <w:spacing w:after="0" w:line="240" w:lineRule="auto"/>
              <w:rPr>
                <w:rFonts w:ascii="Arial" w:hAnsi="Arial" w:cs="Arial"/>
              </w:rPr>
            </w:pPr>
          </w:p>
          <w:p w14:paraId="74CBBBC6" w14:textId="77777777" w:rsidR="00CB1A01" w:rsidRDefault="00CB1A01">
            <w:pPr>
              <w:widowControl w:val="0"/>
              <w:spacing w:after="0" w:line="240" w:lineRule="auto"/>
              <w:rPr>
                <w:rFonts w:ascii="Arial" w:hAnsi="Arial" w:cs="Arial"/>
              </w:rPr>
            </w:pPr>
          </w:p>
          <w:p w14:paraId="74CBBBC7" w14:textId="77777777" w:rsidR="00CB1A01" w:rsidRDefault="00CB1A01">
            <w:pPr>
              <w:widowControl w:val="0"/>
              <w:spacing w:after="0" w:line="240" w:lineRule="auto"/>
              <w:rPr>
                <w:rFonts w:ascii="Arial" w:hAnsi="Arial" w:cs="Arial"/>
              </w:rPr>
            </w:pPr>
          </w:p>
          <w:p w14:paraId="74CBBBC8" w14:textId="77777777" w:rsidR="00CB1A01" w:rsidRDefault="00CB1A01">
            <w:pPr>
              <w:widowControl w:val="0"/>
              <w:spacing w:after="0" w:line="240" w:lineRule="auto"/>
              <w:rPr>
                <w:rFonts w:ascii="Arial" w:hAnsi="Arial" w:cs="Arial"/>
              </w:rPr>
            </w:pPr>
          </w:p>
          <w:p w14:paraId="74CBBBC9" w14:textId="77777777" w:rsidR="00CB1A01" w:rsidRDefault="00CB1A01">
            <w:pPr>
              <w:widowControl w:val="0"/>
              <w:spacing w:after="0" w:line="240" w:lineRule="auto"/>
              <w:rPr>
                <w:rFonts w:ascii="Arial" w:hAnsi="Arial" w:cs="Arial"/>
              </w:rPr>
            </w:pPr>
          </w:p>
          <w:p w14:paraId="74CBBBCA" w14:textId="77777777" w:rsidR="00CB1A01" w:rsidRDefault="00CB1A01">
            <w:pPr>
              <w:widowControl w:val="0"/>
              <w:spacing w:after="0" w:line="240" w:lineRule="auto"/>
              <w:rPr>
                <w:rFonts w:ascii="Arial" w:hAnsi="Arial" w:cs="Arial"/>
              </w:rPr>
            </w:pPr>
          </w:p>
          <w:p w14:paraId="74CBBBCB" w14:textId="77777777" w:rsidR="00CB1A01" w:rsidRDefault="003B16E3">
            <w:pPr>
              <w:widowControl w:val="0"/>
              <w:spacing w:after="0" w:line="240" w:lineRule="auto"/>
              <w:rPr>
                <w:rFonts w:ascii="Arial" w:hAnsi="Arial" w:cs="Arial"/>
              </w:rPr>
            </w:pPr>
            <w:r>
              <w:rPr>
                <w:rFonts w:ascii="Arial" w:hAnsi="Arial" w:cs="Arial"/>
              </w:rPr>
              <w:t>According to RCT, to achieve positive</w:t>
            </w:r>
          </w:p>
          <w:p w14:paraId="74CBBBCC" w14:textId="77777777" w:rsidR="00CB1A01" w:rsidRDefault="003B16E3">
            <w:pPr>
              <w:widowControl w:val="0"/>
              <w:spacing w:after="0" w:line="240" w:lineRule="auto"/>
              <w:rPr>
                <w:rFonts w:ascii="Arial" w:hAnsi="Arial" w:cs="Arial"/>
              </w:rPr>
            </w:pPr>
            <w:r>
              <w:rPr>
                <w:rFonts w:ascii="Arial" w:hAnsi="Arial" w:cs="Arial"/>
              </w:rPr>
              <w:t>change, both the mentor and protégé(s) need to establish high-quality relational skills that</w:t>
            </w:r>
          </w:p>
          <w:p w14:paraId="74CBBBCD" w14:textId="77777777" w:rsidR="00CB1A01" w:rsidRDefault="003B16E3">
            <w:pPr>
              <w:widowControl w:val="0"/>
              <w:spacing w:after="0" w:line="240" w:lineRule="auto"/>
              <w:rPr>
                <w:rFonts w:ascii="Arial" w:hAnsi="Arial" w:cs="Arial"/>
                <w:color w:val="000000"/>
              </w:rPr>
            </w:pPr>
            <w:r>
              <w:rPr>
                <w:rFonts w:ascii="Arial" w:hAnsi="Arial" w:cs="Arial"/>
              </w:rPr>
              <w:t>include authenticity and being competent emotionally.</w:t>
            </w:r>
          </w:p>
          <w:p w14:paraId="74CBBBCE" w14:textId="77777777" w:rsidR="00CB1A01" w:rsidRDefault="00CB1A01">
            <w:pPr>
              <w:widowControl w:val="0"/>
              <w:spacing w:after="0" w:line="240" w:lineRule="auto"/>
              <w:rPr>
                <w:rFonts w:ascii="Arial" w:hAnsi="Arial" w:cs="Arial"/>
                <w:color w:val="000000"/>
              </w:rPr>
            </w:pPr>
          </w:p>
          <w:p w14:paraId="74CBBBCF" w14:textId="77777777" w:rsidR="00CB1A01" w:rsidRDefault="00CB1A01">
            <w:pPr>
              <w:widowControl w:val="0"/>
              <w:spacing w:after="0" w:line="240" w:lineRule="auto"/>
              <w:rPr>
                <w:rFonts w:ascii="Arial" w:hAnsi="Arial" w:cs="Arial"/>
                <w:color w:val="000000"/>
              </w:rPr>
            </w:pPr>
          </w:p>
        </w:tc>
        <w:tc>
          <w:tcPr>
            <w:tcW w:w="1418" w:type="dxa"/>
            <w:tcBorders>
              <w:top w:val="single" w:sz="4" w:space="0" w:color="000000"/>
              <w:left w:val="single" w:sz="4" w:space="0" w:color="000000"/>
              <w:bottom w:val="single" w:sz="4" w:space="0" w:color="000000"/>
              <w:right w:val="single" w:sz="4" w:space="0" w:color="000000"/>
            </w:tcBorders>
          </w:tcPr>
          <w:p w14:paraId="74CBBBD0" w14:textId="77777777" w:rsidR="00CB1A01" w:rsidRDefault="003B16E3">
            <w:pPr>
              <w:widowControl w:val="0"/>
              <w:spacing w:after="0" w:line="240" w:lineRule="auto"/>
              <w:rPr>
                <w:rFonts w:ascii="Arial" w:hAnsi="Arial" w:cs="Arial"/>
                <w:color w:val="000000"/>
              </w:rPr>
            </w:pPr>
            <w:r>
              <w:rPr>
                <w:rFonts w:ascii="Arial" w:hAnsi="Arial" w:cs="Arial"/>
                <w:color w:val="000000"/>
              </w:rPr>
              <w:lastRenderedPageBreak/>
              <w:t>Verbatim, including use of same theorist (Vygortsky)</w:t>
            </w:r>
          </w:p>
        </w:tc>
        <w:tc>
          <w:tcPr>
            <w:tcW w:w="1630" w:type="dxa"/>
            <w:tcBorders>
              <w:top w:val="single" w:sz="4" w:space="0" w:color="000000"/>
              <w:left w:val="single" w:sz="4" w:space="0" w:color="000000"/>
              <w:bottom w:val="single" w:sz="4" w:space="0" w:color="000000"/>
              <w:right w:val="single" w:sz="4" w:space="0" w:color="000000"/>
            </w:tcBorders>
          </w:tcPr>
          <w:p w14:paraId="74CBBBD1" w14:textId="77777777" w:rsidR="00CB1A01" w:rsidRDefault="003B16E3">
            <w:pPr>
              <w:widowControl w:val="0"/>
              <w:spacing w:after="0" w:line="240" w:lineRule="auto"/>
              <w:rPr>
                <w:rFonts w:ascii="Arial" w:hAnsi="Arial" w:cs="Arial"/>
              </w:rPr>
            </w:pPr>
            <w:r>
              <w:rPr>
                <w:rFonts w:ascii="Arial" w:hAnsi="Arial" w:cs="Arial"/>
              </w:rPr>
              <w:t xml:space="preserve">Identical </w:t>
            </w:r>
            <w:proofErr w:type="spellStart"/>
            <w:r>
              <w:rPr>
                <w:rFonts w:ascii="Arial" w:hAnsi="Arial" w:cs="Arial"/>
              </w:rPr>
              <w:t>terminiology</w:t>
            </w:r>
            <w:proofErr w:type="spellEnd"/>
            <w:r>
              <w:rPr>
                <w:rFonts w:ascii="Arial" w:hAnsi="Arial" w:cs="Arial"/>
              </w:rPr>
              <w:t xml:space="preserve"> (MKO)</w:t>
            </w:r>
          </w:p>
          <w:p w14:paraId="74CBBBD2" w14:textId="77777777" w:rsidR="00CB1A01" w:rsidRDefault="00CB1A01">
            <w:pPr>
              <w:widowControl w:val="0"/>
              <w:spacing w:after="0" w:line="240" w:lineRule="auto"/>
              <w:rPr>
                <w:rFonts w:ascii="Arial" w:hAnsi="Arial" w:cs="Arial"/>
              </w:rPr>
            </w:pPr>
          </w:p>
          <w:p w14:paraId="74CBBBD3" w14:textId="77777777" w:rsidR="00CB1A01" w:rsidRDefault="00CB1A01">
            <w:pPr>
              <w:widowControl w:val="0"/>
              <w:spacing w:after="0" w:line="240" w:lineRule="auto"/>
              <w:rPr>
                <w:rFonts w:ascii="Arial" w:hAnsi="Arial" w:cs="Arial"/>
              </w:rPr>
            </w:pPr>
          </w:p>
          <w:p w14:paraId="74CBBBD4" w14:textId="77777777" w:rsidR="00CB1A01" w:rsidRDefault="00CB1A01">
            <w:pPr>
              <w:widowControl w:val="0"/>
              <w:spacing w:after="0" w:line="240" w:lineRule="auto"/>
              <w:rPr>
                <w:rFonts w:ascii="Arial" w:hAnsi="Arial" w:cs="Arial"/>
              </w:rPr>
            </w:pPr>
          </w:p>
          <w:p w14:paraId="74CBBBD5" w14:textId="77777777" w:rsidR="00CB1A01" w:rsidRDefault="00CB1A01">
            <w:pPr>
              <w:widowControl w:val="0"/>
              <w:spacing w:after="0" w:line="240" w:lineRule="auto"/>
              <w:rPr>
                <w:rFonts w:ascii="Arial" w:hAnsi="Arial" w:cs="Arial"/>
              </w:rPr>
            </w:pPr>
          </w:p>
          <w:p w14:paraId="74CBBBD6" w14:textId="77777777" w:rsidR="00CB1A01" w:rsidRDefault="003B16E3">
            <w:pPr>
              <w:widowControl w:val="0"/>
              <w:spacing w:after="0" w:line="240" w:lineRule="auto"/>
              <w:rPr>
                <w:rFonts w:ascii="Arial" w:hAnsi="Arial" w:cs="Arial"/>
              </w:rPr>
            </w:pPr>
            <w:r>
              <w:rPr>
                <w:rFonts w:ascii="Arial" w:hAnsi="Arial" w:cs="Arial"/>
              </w:rPr>
              <w:t>Vygortsky, MKO used again</w:t>
            </w:r>
          </w:p>
          <w:p w14:paraId="74CBBBD7" w14:textId="77777777" w:rsidR="00CB1A01" w:rsidRDefault="00CB1A01">
            <w:pPr>
              <w:widowControl w:val="0"/>
              <w:spacing w:after="0" w:line="240" w:lineRule="auto"/>
              <w:rPr>
                <w:rFonts w:ascii="Arial" w:hAnsi="Arial" w:cs="Arial"/>
              </w:rPr>
            </w:pPr>
          </w:p>
          <w:p w14:paraId="74CBBBD8" w14:textId="77777777" w:rsidR="00CB1A01" w:rsidRDefault="00CB1A01">
            <w:pPr>
              <w:widowControl w:val="0"/>
              <w:spacing w:after="0" w:line="240" w:lineRule="auto"/>
              <w:rPr>
                <w:rFonts w:ascii="Arial" w:hAnsi="Arial" w:cs="Arial"/>
              </w:rPr>
            </w:pPr>
          </w:p>
          <w:p w14:paraId="74CBBBD9" w14:textId="77777777" w:rsidR="00CB1A01" w:rsidRDefault="00CB1A01">
            <w:pPr>
              <w:widowControl w:val="0"/>
              <w:spacing w:after="0" w:line="240" w:lineRule="auto"/>
              <w:rPr>
                <w:rFonts w:ascii="Arial" w:hAnsi="Arial" w:cs="Arial"/>
              </w:rPr>
            </w:pPr>
          </w:p>
          <w:p w14:paraId="74CBBBDA" w14:textId="77777777" w:rsidR="00CB1A01" w:rsidRDefault="00CB1A01">
            <w:pPr>
              <w:widowControl w:val="0"/>
              <w:spacing w:after="0" w:line="240" w:lineRule="auto"/>
              <w:rPr>
                <w:rFonts w:ascii="Arial" w:hAnsi="Arial" w:cs="Arial"/>
              </w:rPr>
            </w:pPr>
          </w:p>
          <w:p w14:paraId="74CBBBDB" w14:textId="77777777" w:rsidR="00CB1A01" w:rsidRDefault="00CB1A01">
            <w:pPr>
              <w:widowControl w:val="0"/>
              <w:spacing w:after="0" w:line="240" w:lineRule="auto"/>
              <w:rPr>
                <w:rFonts w:ascii="Arial" w:hAnsi="Arial" w:cs="Arial"/>
              </w:rPr>
            </w:pPr>
          </w:p>
          <w:p w14:paraId="74CBBBDC" w14:textId="77777777" w:rsidR="00CB1A01" w:rsidRDefault="00CB1A01">
            <w:pPr>
              <w:widowControl w:val="0"/>
              <w:spacing w:after="0" w:line="240" w:lineRule="auto"/>
              <w:rPr>
                <w:rFonts w:ascii="Arial" w:hAnsi="Arial" w:cs="Arial"/>
              </w:rPr>
            </w:pPr>
          </w:p>
          <w:p w14:paraId="74CBBBDD" w14:textId="77777777" w:rsidR="00CB1A01" w:rsidRDefault="00CB1A01">
            <w:pPr>
              <w:widowControl w:val="0"/>
              <w:spacing w:after="0" w:line="240" w:lineRule="auto"/>
              <w:rPr>
                <w:rFonts w:ascii="Arial" w:hAnsi="Arial" w:cs="Arial"/>
              </w:rPr>
            </w:pPr>
          </w:p>
          <w:p w14:paraId="74CBBBDE" w14:textId="77777777" w:rsidR="00CB1A01" w:rsidRDefault="00CB1A01">
            <w:pPr>
              <w:widowControl w:val="0"/>
              <w:spacing w:after="0" w:line="240" w:lineRule="auto"/>
              <w:rPr>
                <w:rFonts w:ascii="Arial" w:hAnsi="Arial" w:cs="Arial"/>
              </w:rPr>
            </w:pPr>
          </w:p>
          <w:p w14:paraId="74CBBBDF" w14:textId="77777777" w:rsidR="00CB1A01" w:rsidRDefault="00CB1A01">
            <w:pPr>
              <w:widowControl w:val="0"/>
              <w:spacing w:after="0" w:line="240" w:lineRule="auto"/>
              <w:rPr>
                <w:rFonts w:ascii="Arial" w:hAnsi="Arial" w:cs="Arial"/>
              </w:rPr>
            </w:pPr>
          </w:p>
          <w:p w14:paraId="74CBBBE0" w14:textId="77777777" w:rsidR="00CB1A01" w:rsidRDefault="00CB1A01">
            <w:pPr>
              <w:widowControl w:val="0"/>
              <w:spacing w:after="0" w:line="240" w:lineRule="auto"/>
              <w:rPr>
                <w:rFonts w:ascii="Arial" w:hAnsi="Arial" w:cs="Arial"/>
              </w:rPr>
            </w:pPr>
          </w:p>
          <w:p w14:paraId="74CBBBE1" w14:textId="77777777" w:rsidR="00CB1A01" w:rsidRDefault="003B16E3">
            <w:pPr>
              <w:widowControl w:val="0"/>
              <w:spacing w:after="0" w:line="240" w:lineRule="auto"/>
              <w:rPr>
                <w:rFonts w:ascii="Arial" w:hAnsi="Arial" w:cs="Arial"/>
              </w:rPr>
            </w:pPr>
            <w:r>
              <w:rPr>
                <w:rFonts w:ascii="Arial" w:hAnsi="Arial" w:cs="Arial"/>
              </w:rPr>
              <w:t xml:space="preserve">Douglass’ discussion of RCT, mentions Miller &amp; Stiver, plus </w:t>
            </w:r>
            <w:proofErr w:type="spellStart"/>
            <w:r>
              <w:rPr>
                <w:rFonts w:ascii="Arial" w:hAnsi="Arial" w:cs="Arial"/>
              </w:rPr>
              <w:t>Cornstock</w:t>
            </w:r>
            <w:proofErr w:type="spellEnd"/>
          </w:p>
          <w:p w14:paraId="74CBBBE2" w14:textId="77777777" w:rsidR="00CB1A01" w:rsidRDefault="00CB1A01">
            <w:pPr>
              <w:widowControl w:val="0"/>
              <w:spacing w:after="0" w:line="240" w:lineRule="auto"/>
              <w:rPr>
                <w:rFonts w:ascii="Arial" w:hAnsi="Arial" w:cs="Arial"/>
              </w:rPr>
            </w:pPr>
          </w:p>
          <w:p w14:paraId="74CBBBE3" w14:textId="77777777" w:rsidR="00CB1A01" w:rsidRDefault="003B16E3">
            <w:pPr>
              <w:widowControl w:val="0"/>
              <w:spacing w:after="0" w:line="240" w:lineRule="auto"/>
              <w:rPr>
                <w:rFonts w:ascii="Arial" w:hAnsi="Arial" w:cs="Arial"/>
              </w:rPr>
            </w:pPr>
            <w:r>
              <w:rPr>
                <w:rFonts w:ascii="Arial" w:hAnsi="Arial" w:cs="Arial"/>
              </w:rPr>
              <w:lastRenderedPageBreak/>
              <w:t xml:space="preserve">Arday mentions Miller &amp; Stiver, plus </w:t>
            </w:r>
            <w:proofErr w:type="spellStart"/>
            <w:r>
              <w:rPr>
                <w:rFonts w:ascii="Arial" w:hAnsi="Arial" w:cs="Arial"/>
              </w:rPr>
              <w:t>Cornstock</w:t>
            </w:r>
            <w:proofErr w:type="spellEnd"/>
            <w:r>
              <w:rPr>
                <w:rFonts w:ascii="Arial" w:hAnsi="Arial" w:cs="Arial"/>
              </w:rPr>
              <w:t>, in following sentence</w:t>
            </w:r>
          </w:p>
          <w:p w14:paraId="74CBBBE4" w14:textId="77777777" w:rsidR="00CB1A01" w:rsidRDefault="00CB1A01">
            <w:pPr>
              <w:widowControl w:val="0"/>
              <w:spacing w:after="0" w:line="240" w:lineRule="auto"/>
              <w:rPr>
                <w:rFonts w:ascii="Arial" w:hAnsi="Arial" w:cs="Arial"/>
              </w:rPr>
            </w:pPr>
          </w:p>
          <w:p w14:paraId="74CBBBE5" w14:textId="77777777" w:rsidR="00CB1A01" w:rsidRDefault="00CB1A01">
            <w:pPr>
              <w:widowControl w:val="0"/>
              <w:spacing w:after="0" w:line="240" w:lineRule="auto"/>
              <w:rPr>
                <w:rFonts w:ascii="Arial" w:hAnsi="Arial" w:cs="Arial"/>
              </w:rPr>
            </w:pPr>
          </w:p>
          <w:p w14:paraId="74CBBBE6" w14:textId="77777777" w:rsidR="00CB1A01" w:rsidRDefault="00CB1A01">
            <w:pPr>
              <w:widowControl w:val="0"/>
              <w:spacing w:after="0" w:line="240" w:lineRule="auto"/>
              <w:rPr>
                <w:rFonts w:ascii="Arial" w:hAnsi="Arial" w:cs="Arial"/>
              </w:rPr>
            </w:pPr>
          </w:p>
          <w:p w14:paraId="74CBBBE7" w14:textId="77777777" w:rsidR="00CB1A01" w:rsidRDefault="003B16E3">
            <w:pPr>
              <w:widowControl w:val="0"/>
              <w:spacing w:after="0" w:line="240" w:lineRule="auto"/>
              <w:rPr>
                <w:rFonts w:ascii="Arial" w:hAnsi="Arial" w:cs="Arial"/>
              </w:rPr>
            </w:pPr>
            <w:r>
              <w:rPr>
                <w:rFonts w:ascii="Arial" w:hAnsi="Arial" w:cs="Arial"/>
              </w:rPr>
              <w:t>Note use of similar words (RCT, ‘mentor and protégé(s)’;</w:t>
            </w:r>
          </w:p>
          <w:p w14:paraId="74CBBBE8" w14:textId="77777777" w:rsidR="00CB1A01" w:rsidRDefault="003B16E3">
            <w:pPr>
              <w:widowControl w:val="0"/>
              <w:spacing w:after="0" w:line="240" w:lineRule="auto"/>
              <w:rPr>
                <w:rFonts w:ascii="Arial" w:hAnsi="Arial" w:cs="Arial"/>
              </w:rPr>
            </w:pPr>
            <w:r>
              <w:rPr>
                <w:rFonts w:ascii="Arial" w:hAnsi="Arial" w:cs="Arial"/>
              </w:rPr>
              <w:t>‘emotionally competent’ vs ‘competent emotionally’</w:t>
            </w:r>
          </w:p>
        </w:tc>
      </w:tr>
      <w:tr w:rsidR="00CB1A01" w14:paraId="74CBBC3A" w14:textId="77777777">
        <w:tc>
          <w:tcPr>
            <w:tcW w:w="845" w:type="dxa"/>
            <w:tcBorders>
              <w:top w:val="single" w:sz="4" w:space="0" w:color="000000"/>
              <w:left w:val="single" w:sz="4" w:space="0" w:color="000000"/>
              <w:bottom w:val="single" w:sz="4" w:space="0" w:color="000000"/>
              <w:right w:val="single" w:sz="4" w:space="0" w:color="000000"/>
            </w:tcBorders>
          </w:tcPr>
          <w:p w14:paraId="74CBBBEA" w14:textId="77777777" w:rsidR="00CB1A01" w:rsidRDefault="003B16E3">
            <w:pPr>
              <w:widowControl w:val="0"/>
              <w:spacing w:after="0" w:line="240" w:lineRule="auto"/>
              <w:rPr>
                <w:rFonts w:ascii="Arial" w:hAnsi="Arial" w:cs="Arial"/>
                <w:color w:val="000000"/>
              </w:rPr>
            </w:pPr>
            <w:r>
              <w:rPr>
                <w:rFonts w:ascii="Arial" w:hAnsi="Arial" w:cs="Arial"/>
                <w:color w:val="000000"/>
              </w:rPr>
              <w:lastRenderedPageBreak/>
              <w:t>311</w:t>
            </w:r>
          </w:p>
        </w:tc>
        <w:tc>
          <w:tcPr>
            <w:tcW w:w="1135" w:type="dxa"/>
            <w:tcBorders>
              <w:top w:val="single" w:sz="4" w:space="0" w:color="000000"/>
              <w:left w:val="single" w:sz="4" w:space="0" w:color="000000"/>
              <w:bottom w:val="single" w:sz="4" w:space="0" w:color="000000"/>
              <w:right w:val="single" w:sz="4" w:space="0" w:color="000000"/>
            </w:tcBorders>
          </w:tcPr>
          <w:p w14:paraId="74CBBBEB" w14:textId="77777777" w:rsidR="00CB1A01" w:rsidRDefault="003B16E3">
            <w:pPr>
              <w:widowControl w:val="0"/>
              <w:spacing w:after="0" w:line="240" w:lineRule="auto"/>
              <w:rPr>
                <w:rFonts w:ascii="Arial" w:hAnsi="Arial" w:cs="Arial"/>
                <w:color w:val="000000"/>
              </w:rPr>
            </w:pPr>
            <w:r>
              <w:rPr>
                <w:rFonts w:ascii="Arial" w:hAnsi="Arial" w:cs="Arial"/>
                <w:color w:val="000000"/>
              </w:rPr>
              <w:t>219–234</w:t>
            </w:r>
          </w:p>
        </w:tc>
        <w:tc>
          <w:tcPr>
            <w:tcW w:w="4677" w:type="dxa"/>
            <w:tcBorders>
              <w:top w:val="single" w:sz="4" w:space="0" w:color="000000"/>
              <w:left w:val="single" w:sz="4" w:space="0" w:color="000000"/>
              <w:bottom w:val="single" w:sz="4" w:space="0" w:color="000000"/>
              <w:right w:val="single" w:sz="4" w:space="0" w:color="000000"/>
            </w:tcBorders>
          </w:tcPr>
          <w:p w14:paraId="74CBBBEC" w14:textId="77777777" w:rsidR="00CB1A01" w:rsidRDefault="003B16E3">
            <w:pPr>
              <w:widowControl w:val="0"/>
              <w:spacing w:after="0" w:line="240" w:lineRule="auto"/>
              <w:rPr>
                <w:rFonts w:ascii="Arial" w:hAnsi="Arial" w:cs="Arial"/>
              </w:rPr>
            </w:pPr>
            <w:r>
              <w:rPr>
                <w:rFonts w:ascii="Arial" w:hAnsi="Arial" w:cs="Arial"/>
              </w:rPr>
              <w:t>Additionally, the concept of complementarity and trust has been explored in the context of</w:t>
            </w:r>
          </w:p>
          <w:p w14:paraId="74CBBBED" w14:textId="77777777" w:rsidR="00CB1A01" w:rsidRDefault="003B16E3">
            <w:pPr>
              <w:widowControl w:val="0"/>
              <w:spacing w:after="0" w:line="240" w:lineRule="auto"/>
              <w:rPr>
                <w:rFonts w:ascii="Arial" w:hAnsi="Arial" w:cs="Arial"/>
              </w:rPr>
            </w:pPr>
            <w:r>
              <w:rPr>
                <w:rFonts w:ascii="Arial" w:hAnsi="Arial" w:cs="Arial"/>
              </w:rPr>
              <w:t xml:space="preserve">peer-mentoring relationships (McManus and Russell, 2007). </w:t>
            </w:r>
          </w:p>
          <w:p w14:paraId="74CBBBEE" w14:textId="77777777" w:rsidR="00CB1A01" w:rsidRDefault="00CB1A01">
            <w:pPr>
              <w:widowControl w:val="0"/>
              <w:spacing w:after="0" w:line="240" w:lineRule="auto"/>
              <w:rPr>
                <w:rFonts w:ascii="Arial" w:hAnsi="Arial" w:cs="Arial"/>
              </w:rPr>
            </w:pPr>
          </w:p>
          <w:p w14:paraId="74CBBBEF" w14:textId="77777777" w:rsidR="00CB1A01" w:rsidRDefault="003B16E3">
            <w:pPr>
              <w:widowControl w:val="0"/>
              <w:spacing w:after="0" w:line="240" w:lineRule="auto"/>
              <w:rPr>
                <w:rFonts w:ascii="Arial" w:hAnsi="Arial" w:cs="Arial"/>
              </w:rPr>
            </w:pPr>
            <w:r>
              <w:rPr>
                <w:rFonts w:ascii="Arial" w:hAnsi="Arial" w:cs="Arial"/>
              </w:rPr>
              <w:t>The concept of complementarity indicates that while the mentor may be more knowledgeable in a particular area of need than the mentee, the benefits of participating in a peer-mentor relationship are beneficial to both parties.</w:t>
            </w:r>
          </w:p>
          <w:p w14:paraId="74CBBBF0" w14:textId="77777777" w:rsidR="00CB1A01" w:rsidRDefault="00CB1A01">
            <w:pPr>
              <w:widowControl w:val="0"/>
              <w:spacing w:after="0" w:line="240" w:lineRule="auto"/>
              <w:rPr>
                <w:rFonts w:ascii="Arial" w:hAnsi="Arial" w:cs="Arial"/>
              </w:rPr>
            </w:pPr>
          </w:p>
          <w:p w14:paraId="74CBBBF1" w14:textId="77777777" w:rsidR="00CB1A01" w:rsidRDefault="00CB1A01">
            <w:pPr>
              <w:widowControl w:val="0"/>
              <w:spacing w:after="0" w:line="240" w:lineRule="auto"/>
              <w:rPr>
                <w:rFonts w:ascii="Arial" w:hAnsi="Arial" w:cs="Arial"/>
              </w:rPr>
            </w:pPr>
          </w:p>
          <w:p w14:paraId="74CBBBF2" w14:textId="77777777" w:rsidR="00CB1A01" w:rsidRDefault="003B16E3">
            <w:pPr>
              <w:widowControl w:val="0"/>
              <w:spacing w:after="0" w:line="240" w:lineRule="auto"/>
              <w:rPr>
                <w:rFonts w:ascii="Arial" w:hAnsi="Arial" w:cs="Arial"/>
              </w:rPr>
            </w:pPr>
            <w:r>
              <w:rPr>
                <w:rFonts w:ascii="Arial" w:hAnsi="Arial" w:cs="Arial"/>
              </w:rPr>
              <w:t xml:space="preserve">… For example, within this study the student teachers’ provided each other with new knowledge on particular topics; firstly, within their peer-mentoring pairings, and then collectively within the student-led workshops. </w:t>
            </w:r>
          </w:p>
          <w:p w14:paraId="74CBBBF3" w14:textId="77777777" w:rsidR="00CB1A01" w:rsidRDefault="00CB1A01">
            <w:pPr>
              <w:widowControl w:val="0"/>
              <w:spacing w:after="0" w:line="240" w:lineRule="auto"/>
              <w:rPr>
                <w:rFonts w:ascii="Arial" w:hAnsi="Arial" w:cs="Arial"/>
              </w:rPr>
            </w:pPr>
          </w:p>
          <w:p w14:paraId="74CBBBF4" w14:textId="77777777" w:rsidR="00CB1A01" w:rsidRDefault="00CB1A01">
            <w:pPr>
              <w:widowControl w:val="0"/>
              <w:spacing w:after="0" w:line="240" w:lineRule="auto"/>
              <w:rPr>
                <w:rFonts w:ascii="Arial" w:hAnsi="Arial" w:cs="Arial"/>
              </w:rPr>
            </w:pPr>
          </w:p>
          <w:p w14:paraId="74CBBBF5" w14:textId="77777777" w:rsidR="00CB1A01" w:rsidRDefault="003B16E3">
            <w:pPr>
              <w:widowControl w:val="0"/>
              <w:spacing w:after="0" w:line="240" w:lineRule="auto"/>
              <w:rPr>
                <w:rFonts w:ascii="Arial" w:hAnsi="Arial" w:cs="Arial"/>
              </w:rPr>
            </w:pPr>
            <w:r>
              <w:rPr>
                <w:rFonts w:ascii="Arial" w:hAnsi="Arial" w:cs="Arial"/>
              </w:rPr>
              <w:t xml:space="preserve">This provided an opportunity for the trainees’ to further develop their skills whilst also practicing other useful competencies (e.g. communication, assessment, and modelling) (Douglass et al., 2013). Godshalk and Sosik (2007) investigated the learning goal disposition and found that student teachers’ may have more beneficial relationships with their mentor when both parties are focused on learning. </w:t>
            </w:r>
          </w:p>
          <w:p w14:paraId="74CBBBF6" w14:textId="77777777" w:rsidR="00CB1A01" w:rsidRDefault="00CB1A01">
            <w:pPr>
              <w:widowControl w:val="0"/>
              <w:spacing w:after="0" w:line="240" w:lineRule="auto"/>
              <w:rPr>
                <w:rFonts w:ascii="Arial" w:hAnsi="Arial" w:cs="Arial"/>
              </w:rPr>
            </w:pPr>
          </w:p>
          <w:p w14:paraId="74CBBBF7" w14:textId="77777777" w:rsidR="00CB1A01" w:rsidRDefault="003B16E3">
            <w:pPr>
              <w:widowControl w:val="0"/>
              <w:spacing w:after="0" w:line="240" w:lineRule="auto"/>
              <w:rPr>
                <w:rFonts w:ascii="Arial" w:hAnsi="Arial" w:cs="Arial"/>
              </w:rPr>
            </w:pPr>
            <w:r>
              <w:rPr>
                <w:rFonts w:ascii="Arial" w:hAnsi="Arial" w:cs="Arial"/>
              </w:rPr>
              <w:t>Thus, the potential for mutual gains and developing professional trust further increases the appeal of peer-mentoring interventions designed to help student teachers’ in navigating their way through their teaching induction.</w:t>
            </w:r>
          </w:p>
        </w:tc>
        <w:tc>
          <w:tcPr>
            <w:tcW w:w="4252" w:type="dxa"/>
            <w:tcBorders>
              <w:top w:val="single" w:sz="4" w:space="0" w:color="000000"/>
              <w:left w:val="single" w:sz="4" w:space="0" w:color="000000"/>
              <w:bottom w:val="single" w:sz="4" w:space="0" w:color="000000"/>
              <w:right w:val="single" w:sz="4" w:space="0" w:color="000000"/>
            </w:tcBorders>
          </w:tcPr>
          <w:p w14:paraId="74CBBBF8" w14:textId="77777777" w:rsidR="00CB1A01" w:rsidRDefault="003B16E3">
            <w:pPr>
              <w:widowControl w:val="0"/>
              <w:spacing w:after="0" w:line="240" w:lineRule="auto"/>
              <w:rPr>
                <w:rFonts w:ascii="Arial" w:hAnsi="Arial" w:cs="Arial"/>
                <w:color w:val="000000"/>
              </w:rPr>
            </w:pPr>
            <w:r>
              <w:rPr>
                <w:rFonts w:ascii="Arial" w:hAnsi="Arial" w:cs="Arial"/>
                <w:color w:val="000000"/>
              </w:rPr>
              <w:lastRenderedPageBreak/>
              <w:t>Additionally, the concept of complementarity has been explored in the context of peer mentoring</w:t>
            </w:r>
          </w:p>
          <w:p w14:paraId="74CBBBF9" w14:textId="77777777" w:rsidR="00CB1A01" w:rsidRDefault="003B16E3">
            <w:pPr>
              <w:widowControl w:val="0"/>
              <w:spacing w:after="0" w:line="240" w:lineRule="auto"/>
              <w:rPr>
                <w:rFonts w:ascii="Arial" w:hAnsi="Arial" w:cs="Arial"/>
                <w:color w:val="000000"/>
              </w:rPr>
            </w:pPr>
            <w:r>
              <w:rPr>
                <w:rFonts w:ascii="Arial" w:hAnsi="Arial" w:cs="Arial"/>
                <w:color w:val="000000"/>
              </w:rPr>
              <w:t xml:space="preserve">relationships (McManus &amp; Russell, 2007). </w:t>
            </w:r>
          </w:p>
          <w:p w14:paraId="74CBBBFA" w14:textId="77777777" w:rsidR="00CB1A01" w:rsidRDefault="00CB1A01">
            <w:pPr>
              <w:widowControl w:val="0"/>
              <w:spacing w:after="0" w:line="240" w:lineRule="auto"/>
              <w:rPr>
                <w:rFonts w:ascii="Arial" w:hAnsi="Arial" w:cs="Arial"/>
                <w:color w:val="000000"/>
              </w:rPr>
            </w:pPr>
          </w:p>
          <w:p w14:paraId="74CBBBFB" w14:textId="77777777" w:rsidR="00CB1A01" w:rsidRDefault="003B16E3">
            <w:pPr>
              <w:widowControl w:val="0"/>
              <w:spacing w:after="0" w:line="240" w:lineRule="auto"/>
              <w:rPr>
                <w:rFonts w:ascii="Arial" w:hAnsi="Arial" w:cs="Arial"/>
                <w:color w:val="000000"/>
              </w:rPr>
            </w:pPr>
            <w:r>
              <w:rPr>
                <w:rFonts w:ascii="Arial" w:hAnsi="Arial" w:cs="Arial"/>
                <w:color w:val="000000"/>
              </w:rPr>
              <w:t xml:space="preserve">The concept of complementarity indicates that while the mentor may be more knowledgeable in a particular area of need than the mentee, the benefits of participating in a peer mentor relationship are beneficial to both parties. </w:t>
            </w:r>
          </w:p>
          <w:p w14:paraId="74CBBBFC" w14:textId="77777777" w:rsidR="00CB1A01" w:rsidRDefault="00CB1A01">
            <w:pPr>
              <w:widowControl w:val="0"/>
              <w:spacing w:after="0" w:line="240" w:lineRule="auto"/>
              <w:rPr>
                <w:rFonts w:ascii="Arial" w:hAnsi="Arial" w:cs="Arial"/>
                <w:color w:val="000000"/>
              </w:rPr>
            </w:pPr>
          </w:p>
          <w:p w14:paraId="74CBBBFD" w14:textId="77777777" w:rsidR="00CB1A01" w:rsidRDefault="003B16E3">
            <w:pPr>
              <w:widowControl w:val="0"/>
              <w:spacing w:after="0" w:line="240" w:lineRule="auto"/>
              <w:rPr>
                <w:rFonts w:ascii="Arial" w:hAnsi="Arial" w:cs="Arial"/>
                <w:color w:val="000000"/>
              </w:rPr>
            </w:pPr>
            <w:r>
              <w:rPr>
                <w:rFonts w:ascii="Arial" w:hAnsi="Arial" w:cs="Arial"/>
                <w:color w:val="000000"/>
              </w:rPr>
              <w:t xml:space="preserve">For example, the mentor will provide the mentee with new knowledge on a particular topic, and the mentee will provide an opportunity for the mentor to further hone his/her skills while also practicing other useful competencies (e.g. communication, assessment, and </w:t>
            </w:r>
            <w:proofErr w:type="spellStart"/>
            <w:r>
              <w:rPr>
                <w:rFonts w:ascii="Arial" w:hAnsi="Arial" w:cs="Arial"/>
                <w:color w:val="000000"/>
              </w:rPr>
              <w:t>modeling</w:t>
            </w:r>
            <w:proofErr w:type="spellEnd"/>
            <w:r>
              <w:rPr>
                <w:rFonts w:ascii="Arial" w:hAnsi="Arial" w:cs="Arial"/>
                <w:color w:val="000000"/>
              </w:rPr>
              <w:t xml:space="preserve">). </w:t>
            </w:r>
          </w:p>
          <w:p w14:paraId="74CBBBFE" w14:textId="77777777" w:rsidR="00CB1A01" w:rsidRDefault="003B16E3">
            <w:pPr>
              <w:widowControl w:val="0"/>
              <w:spacing w:after="0" w:line="240" w:lineRule="auto"/>
              <w:rPr>
                <w:rFonts w:ascii="Arial" w:hAnsi="Arial" w:cs="Arial"/>
                <w:color w:val="000000"/>
              </w:rPr>
            </w:pPr>
            <w:r>
              <w:rPr>
                <w:rFonts w:ascii="Arial" w:hAnsi="Arial" w:cs="Arial"/>
                <w:color w:val="000000"/>
              </w:rPr>
              <w:t xml:space="preserve">Godshalk and Sosik (2007) investigated the learning goal disposition and found that protégés may have more beneficial relationships with their mentor when both parties are focused on learning. </w:t>
            </w:r>
          </w:p>
          <w:p w14:paraId="74CBBBFF" w14:textId="77777777" w:rsidR="00CB1A01" w:rsidRDefault="00CB1A01">
            <w:pPr>
              <w:widowControl w:val="0"/>
              <w:spacing w:after="0" w:line="240" w:lineRule="auto"/>
              <w:rPr>
                <w:rFonts w:ascii="Arial" w:hAnsi="Arial" w:cs="Arial"/>
                <w:color w:val="000000"/>
              </w:rPr>
            </w:pPr>
          </w:p>
          <w:p w14:paraId="74CBBC00" w14:textId="77777777" w:rsidR="00CB1A01" w:rsidRDefault="00CB1A01">
            <w:pPr>
              <w:widowControl w:val="0"/>
              <w:spacing w:after="0" w:line="240" w:lineRule="auto"/>
              <w:rPr>
                <w:rFonts w:ascii="Arial" w:hAnsi="Arial" w:cs="Arial"/>
                <w:color w:val="000000"/>
              </w:rPr>
            </w:pPr>
          </w:p>
          <w:p w14:paraId="74CBBC01" w14:textId="77777777" w:rsidR="00CB1A01" w:rsidRDefault="00CB1A01">
            <w:pPr>
              <w:widowControl w:val="0"/>
              <w:spacing w:after="0" w:line="240" w:lineRule="auto"/>
              <w:rPr>
                <w:rFonts w:ascii="Arial" w:hAnsi="Arial" w:cs="Arial"/>
                <w:color w:val="000000"/>
              </w:rPr>
            </w:pPr>
          </w:p>
          <w:p w14:paraId="74CBBC02" w14:textId="77777777" w:rsidR="00CB1A01" w:rsidRDefault="00CB1A01">
            <w:pPr>
              <w:widowControl w:val="0"/>
              <w:spacing w:after="0" w:line="240" w:lineRule="auto"/>
              <w:rPr>
                <w:rFonts w:ascii="Arial" w:hAnsi="Arial" w:cs="Arial"/>
                <w:color w:val="000000"/>
              </w:rPr>
            </w:pPr>
          </w:p>
          <w:p w14:paraId="74CBBC03" w14:textId="77777777" w:rsidR="00CB1A01" w:rsidRDefault="00CB1A01">
            <w:pPr>
              <w:widowControl w:val="0"/>
              <w:spacing w:after="0" w:line="240" w:lineRule="auto"/>
              <w:rPr>
                <w:rFonts w:ascii="Arial" w:hAnsi="Arial" w:cs="Arial"/>
                <w:color w:val="000000"/>
              </w:rPr>
            </w:pPr>
          </w:p>
          <w:p w14:paraId="74CBBC04" w14:textId="77777777" w:rsidR="00CB1A01" w:rsidRDefault="00CB1A01">
            <w:pPr>
              <w:widowControl w:val="0"/>
              <w:spacing w:after="0" w:line="240" w:lineRule="auto"/>
              <w:rPr>
                <w:rFonts w:ascii="Arial" w:hAnsi="Arial" w:cs="Arial"/>
                <w:color w:val="000000"/>
              </w:rPr>
            </w:pPr>
          </w:p>
          <w:p w14:paraId="74CBBC05" w14:textId="77777777" w:rsidR="00CB1A01" w:rsidRDefault="003B16E3">
            <w:pPr>
              <w:widowControl w:val="0"/>
              <w:spacing w:after="0" w:line="240" w:lineRule="auto"/>
              <w:rPr>
                <w:rFonts w:ascii="Arial" w:hAnsi="Arial" w:cs="Arial"/>
                <w:color w:val="000000"/>
              </w:rPr>
            </w:pPr>
            <w:r>
              <w:rPr>
                <w:rFonts w:ascii="Arial" w:hAnsi="Arial" w:cs="Arial"/>
                <w:color w:val="000000"/>
              </w:rPr>
              <w:t>Thus, the potential for mutual gain further increases the appeal of a peer mentor program designed to help</w:t>
            </w:r>
          </w:p>
          <w:p w14:paraId="74CBBC06" w14:textId="77777777" w:rsidR="00CB1A01" w:rsidRDefault="003B16E3">
            <w:pPr>
              <w:widowControl w:val="0"/>
              <w:spacing w:after="0" w:line="240" w:lineRule="auto"/>
              <w:rPr>
                <w:rFonts w:ascii="Arial" w:hAnsi="Arial" w:cs="Arial"/>
                <w:color w:val="000000"/>
              </w:rPr>
            </w:pPr>
            <w:r>
              <w:rPr>
                <w:rFonts w:ascii="Arial" w:hAnsi="Arial" w:cs="Arial"/>
                <w:color w:val="000000"/>
              </w:rPr>
              <w:t>undergraduate students in areas of need such as writing.</w:t>
            </w:r>
          </w:p>
        </w:tc>
        <w:tc>
          <w:tcPr>
            <w:tcW w:w="1418" w:type="dxa"/>
            <w:tcBorders>
              <w:top w:val="single" w:sz="4" w:space="0" w:color="000000"/>
              <w:left w:val="single" w:sz="4" w:space="0" w:color="000000"/>
              <w:bottom w:val="single" w:sz="4" w:space="0" w:color="000000"/>
              <w:right w:val="single" w:sz="4" w:space="0" w:color="000000"/>
            </w:tcBorders>
          </w:tcPr>
          <w:p w14:paraId="74CBBC07" w14:textId="77777777" w:rsidR="00CB1A01" w:rsidRDefault="003B16E3">
            <w:pPr>
              <w:widowControl w:val="0"/>
              <w:spacing w:after="0" w:line="240" w:lineRule="auto"/>
              <w:rPr>
                <w:rFonts w:ascii="Arial" w:hAnsi="Arial" w:cs="Arial"/>
                <w:color w:val="000000"/>
              </w:rPr>
            </w:pPr>
            <w:r>
              <w:rPr>
                <w:rFonts w:ascii="Arial" w:hAnsi="Arial" w:cs="Arial"/>
                <w:color w:val="000000"/>
              </w:rPr>
              <w:lastRenderedPageBreak/>
              <w:t xml:space="preserve">Verbatim text, including reference to same </w:t>
            </w:r>
            <w:r>
              <w:rPr>
                <w:rFonts w:ascii="Arial" w:hAnsi="Arial" w:cs="Arial"/>
                <w:color w:val="000000"/>
              </w:rPr>
              <w:lastRenderedPageBreak/>
              <w:t>authors (McManus &amp; Russell)</w:t>
            </w:r>
          </w:p>
          <w:p w14:paraId="74CBBC08" w14:textId="77777777" w:rsidR="00CB1A01" w:rsidRDefault="00CB1A01">
            <w:pPr>
              <w:widowControl w:val="0"/>
              <w:spacing w:after="0" w:line="240" w:lineRule="auto"/>
              <w:rPr>
                <w:rFonts w:ascii="Arial" w:hAnsi="Arial" w:cs="Arial"/>
                <w:color w:val="000000"/>
              </w:rPr>
            </w:pPr>
          </w:p>
          <w:p w14:paraId="74CBBC09" w14:textId="77777777" w:rsidR="00CB1A01" w:rsidRDefault="00CB1A01">
            <w:pPr>
              <w:widowControl w:val="0"/>
              <w:spacing w:after="0" w:line="240" w:lineRule="auto"/>
              <w:rPr>
                <w:rFonts w:ascii="Arial" w:hAnsi="Arial" w:cs="Arial"/>
                <w:color w:val="000000"/>
              </w:rPr>
            </w:pPr>
          </w:p>
          <w:p w14:paraId="74CBBC0A" w14:textId="77777777" w:rsidR="00CB1A01" w:rsidRDefault="00CB1A01">
            <w:pPr>
              <w:widowControl w:val="0"/>
              <w:spacing w:after="0" w:line="240" w:lineRule="auto"/>
              <w:rPr>
                <w:rFonts w:ascii="Arial" w:hAnsi="Arial" w:cs="Arial"/>
                <w:color w:val="000000"/>
              </w:rPr>
            </w:pPr>
          </w:p>
          <w:p w14:paraId="74CBBC0B" w14:textId="77777777" w:rsidR="00CB1A01" w:rsidRDefault="00CB1A01">
            <w:pPr>
              <w:widowControl w:val="0"/>
              <w:spacing w:after="0" w:line="240" w:lineRule="auto"/>
              <w:rPr>
                <w:rFonts w:ascii="Arial" w:hAnsi="Arial" w:cs="Arial"/>
                <w:color w:val="000000"/>
              </w:rPr>
            </w:pPr>
          </w:p>
          <w:p w14:paraId="74CBBC0C" w14:textId="77777777" w:rsidR="00CB1A01" w:rsidRDefault="00CB1A01">
            <w:pPr>
              <w:widowControl w:val="0"/>
              <w:spacing w:after="0" w:line="240" w:lineRule="auto"/>
              <w:rPr>
                <w:rFonts w:ascii="Arial" w:hAnsi="Arial" w:cs="Arial"/>
                <w:color w:val="000000"/>
              </w:rPr>
            </w:pPr>
          </w:p>
          <w:p w14:paraId="74CBBC0D" w14:textId="77777777" w:rsidR="00CB1A01" w:rsidRDefault="00CB1A01">
            <w:pPr>
              <w:widowControl w:val="0"/>
              <w:spacing w:after="0" w:line="240" w:lineRule="auto"/>
              <w:rPr>
                <w:rFonts w:ascii="Arial" w:hAnsi="Arial" w:cs="Arial"/>
                <w:color w:val="000000"/>
              </w:rPr>
            </w:pPr>
          </w:p>
          <w:p w14:paraId="74CBBC0E" w14:textId="77777777" w:rsidR="00CB1A01" w:rsidRDefault="003B16E3">
            <w:pPr>
              <w:widowControl w:val="0"/>
              <w:spacing w:after="0" w:line="240" w:lineRule="auto"/>
              <w:rPr>
                <w:rFonts w:ascii="Arial" w:hAnsi="Arial" w:cs="Arial"/>
                <w:color w:val="000000"/>
              </w:rPr>
            </w:pPr>
            <w:r>
              <w:rPr>
                <w:rFonts w:ascii="Arial" w:hAnsi="Arial" w:cs="Arial"/>
                <w:color w:val="000000"/>
              </w:rPr>
              <w:t>Verbatim text, with some word substitutions, use of same authors</w:t>
            </w:r>
          </w:p>
          <w:p w14:paraId="74CBBC0F" w14:textId="77777777" w:rsidR="00CB1A01" w:rsidRDefault="00CB1A01">
            <w:pPr>
              <w:widowControl w:val="0"/>
              <w:spacing w:after="0" w:line="240" w:lineRule="auto"/>
              <w:rPr>
                <w:rFonts w:ascii="Arial" w:hAnsi="Arial" w:cs="Arial"/>
                <w:color w:val="000000"/>
              </w:rPr>
            </w:pPr>
          </w:p>
          <w:p w14:paraId="74CBBC10" w14:textId="77777777" w:rsidR="00CB1A01" w:rsidRDefault="00CB1A01">
            <w:pPr>
              <w:widowControl w:val="0"/>
              <w:spacing w:after="0" w:line="240" w:lineRule="auto"/>
              <w:rPr>
                <w:rFonts w:ascii="Arial" w:hAnsi="Arial" w:cs="Arial"/>
                <w:color w:val="000000"/>
              </w:rPr>
            </w:pPr>
          </w:p>
          <w:p w14:paraId="74CBBC11" w14:textId="77777777" w:rsidR="00CB1A01" w:rsidRDefault="00CB1A01">
            <w:pPr>
              <w:widowControl w:val="0"/>
              <w:spacing w:after="0" w:line="240" w:lineRule="auto"/>
              <w:rPr>
                <w:rFonts w:ascii="Arial" w:hAnsi="Arial" w:cs="Arial"/>
                <w:color w:val="000000"/>
              </w:rPr>
            </w:pPr>
          </w:p>
          <w:p w14:paraId="74CBBC12" w14:textId="77777777" w:rsidR="00CB1A01" w:rsidRDefault="00CB1A01">
            <w:pPr>
              <w:widowControl w:val="0"/>
              <w:spacing w:after="0" w:line="240" w:lineRule="auto"/>
              <w:rPr>
                <w:rFonts w:ascii="Arial" w:hAnsi="Arial" w:cs="Arial"/>
                <w:color w:val="000000"/>
              </w:rPr>
            </w:pPr>
          </w:p>
          <w:p w14:paraId="74CBBC13" w14:textId="77777777" w:rsidR="00CB1A01" w:rsidRDefault="00CB1A01">
            <w:pPr>
              <w:widowControl w:val="0"/>
              <w:spacing w:after="0" w:line="240" w:lineRule="auto"/>
              <w:rPr>
                <w:rFonts w:ascii="Arial" w:hAnsi="Arial" w:cs="Arial"/>
                <w:color w:val="000000"/>
              </w:rPr>
            </w:pPr>
          </w:p>
          <w:p w14:paraId="74CBBC14" w14:textId="77777777" w:rsidR="00CB1A01" w:rsidRDefault="00CB1A01">
            <w:pPr>
              <w:widowControl w:val="0"/>
              <w:spacing w:after="0" w:line="240" w:lineRule="auto"/>
              <w:rPr>
                <w:rFonts w:ascii="Arial" w:hAnsi="Arial" w:cs="Arial"/>
                <w:color w:val="000000"/>
              </w:rPr>
            </w:pPr>
          </w:p>
          <w:p w14:paraId="74CBBC15" w14:textId="77777777" w:rsidR="00CB1A01" w:rsidRDefault="00CB1A01">
            <w:pPr>
              <w:widowControl w:val="0"/>
              <w:spacing w:after="0" w:line="240" w:lineRule="auto"/>
              <w:rPr>
                <w:rFonts w:ascii="Arial" w:hAnsi="Arial" w:cs="Arial"/>
                <w:color w:val="000000"/>
              </w:rPr>
            </w:pPr>
          </w:p>
          <w:p w14:paraId="74CBBC16" w14:textId="77777777" w:rsidR="00CB1A01" w:rsidRDefault="00CB1A01">
            <w:pPr>
              <w:widowControl w:val="0"/>
              <w:spacing w:after="0" w:line="240" w:lineRule="auto"/>
              <w:rPr>
                <w:rFonts w:ascii="Arial" w:hAnsi="Arial" w:cs="Arial"/>
                <w:color w:val="000000"/>
              </w:rPr>
            </w:pPr>
          </w:p>
          <w:p w14:paraId="74CBBC17" w14:textId="77777777" w:rsidR="00CB1A01" w:rsidRDefault="00CB1A01">
            <w:pPr>
              <w:widowControl w:val="0"/>
              <w:spacing w:after="0" w:line="240" w:lineRule="auto"/>
              <w:rPr>
                <w:rFonts w:ascii="Arial" w:hAnsi="Arial" w:cs="Arial"/>
                <w:color w:val="000000"/>
              </w:rPr>
            </w:pPr>
          </w:p>
          <w:p w14:paraId="74CBBC18" w14:textId="77777777" w:rsidR="00CB1A01" w:rsidRDefault="00CB1A01">
            <w:pPr>
              <w:widowControl w:val="0"/>
              <w:spacing w:after="0" w:line="240" w:lineRule="auto"/>
              <w:rPr>
                <w:rFonts w:ascii="Arial" w:hAnsi="Arial" w:cs="Arial"/>
                <w:color w:val="000000"/>
              </w:rPr>
            </w:pPr>
          </w:p>
          <w:p w14:paraId="74CBBC19" w14:textId="77777777" w:rsidR="00CB1A01" w:rsidRDefault="00CB1A01">
            <w:pPr>
              <w:widowControl w:val="0"/>
              <w:spacing w:after="0" w:line="240" w:lineRule="auto"/>
              <w:rPr>
                <w:rFonts w:ascii="Arial" w:hAnsi="Arial" w:cs="Arial"/>
                <w:color w:val="000000"/>
              </w:rPr>
            </w:pPr>
          </w:p>
          <w:p w14:paraId="74CBBC1A" w14:textId="77777777" w:rsidR="00CB1A01" w:rsidRDefault="00CB1A01">
            <w:pPr>
              <w:widowControl w:val="0"/>
              <w:spacing w:after="0" w:line="240" w:lineRule="auto"/>
              <w:rPr>
                <w:rFonts w:ascii="Arial" w:hAnsi="Arial" w:cs="Arial"/>
                <w:color w:val="000000"/>
              </w:rPr>
            </w:pPr>
          </w:p>
          <w:p w14:paraId="74CBBC1B" w14:textId="77777777" w:rsidR="00CB1A01" w:rsidRDefault="00CB1A01">
            <w:pPr>
              <w:widowControl w:val="0"/>
              <w:spacing w:after="0" w:line="240" w:lineRule="auto"/>
              <w:rPr>
                <w:rFonts w:ascii="Arial" w:hAnsi="Arial" w:cs="Arial"/>
                <w:color w:val="000000"/>
              </w:rPr>
            </w:pPr>
          </w:p>
          <w:p w14:paraId="74CBBC1C" w14:textId="77777777" w:rsidR="00CB1A01" w:rsidRDefault="003B16E3">
            <w:pPr>
              <w:widowControl w:val="0"/>
              <w:spacing w:after="0" w:line="240" w:lineRule="auto"/>
              <w:rPr>
                <w:rFonts w:ascii="Arial" w:hAnsi="Arial" w:cs="Arial"/>
                <w:color w:val="000000"/>
              </w:rPr>
            </w:pPr>
            <w:r>
              <w:rPr>
                <w:rFonts w:ascii="Arial" w:hAnsi="Arial" w:cs="Arial"/>
                <w:color w:val="000000"/>
              </w:rPr>
              <w:t>Verbatim text, with some word substitution</w:t>
            </w:r>
          </w:p>
          <w:p w14:paraId="74CBBC1D" w14:textId="77777777" w:rsidR="00CB1A01" w:rsidRDefault="00CB1A01">
            <w:pPr>
              <w:widowControl w:val="0"/>
              <w:spacing w:after="0" w:line="240" w:lineRule="auto"/>
              <w:rPr>
                <w:rFonts w:ascii="Arial" w:hAnsi="Arial" w:cs="Arial"/>
                <w:color w:val="000000"/>
              </w:rPr>
            </w:pPr>
          </w:p>
          <w:p w14:paraId="74CBBC1E" w14:textId="77777777" w:rsidR="00CB1A01" w:rsidRDefault="00CB1A01">
            <w:pPr>
              <w:widowControl w:val="0"/>
              <w:spacing w:after="0" w:line="240" w:lineRule="auto"/>
              <w:rPr>
                <w:rFonts w:ascii="Arial" w:hAnsi="Arial" w:cs="Arial"/>
                <w:color w:val="000000"/>
              </w:rPr>
            </w:pPr>
          </w:p>
          <w:p w14:paraId="74CBBC1F" w14:textId="77777777" w:rsidR="00CB1A01" w:rsidRDefault="00CB1A01">
            <w:pPr>
              <w:widowControl w:val="0"/>
              <w:spacing w:after="0" w:line="240" w:lineRule="auto"/>
              <w:rPr>
                <w:rFonts w:ascii="Arial" w:hAnsi="Arial" w:cs="Arial"/>
                <w:color w:val="000000"/>
              </w:rPr>
            </w:pPr>
          </w:p>
          <w:p w14:paraId="74CBBC20" w14:textId="77777777" w:rsidR="00CB1A01" w:rsidRDefault="00CB1A01">
            <w:pPr>
              <w:widowControl w:val="0"/>
              <w:spacing w:after="0" w:line="240" w:lineRule="auto"/>
              <w:rPr>
                <w:rFonts w:ascii="Arial" w:hAnsi="Arial" w:cs="Arial"/>
                <w:color w:val="000000"/>
              </w:rPr>
            </w:pPr>
          </w:p>
          <w:p w14:paraId="74CBBC21" w14:textId="77777777" w:rsidR="00CB1A01" w:rsidRDefault="00CB1A01">
            <w:pPr>
              <w:widowControl w:val="0"/>
              <w:spacing w:after="0" w:line="240" w:lineRule="auto"/>
              <w:rPr>
                <w:rFonts w:ascii="Arial" w:hAnsi="Arial" w:cs="Arial"/>
                <w:color w:val="000000"/>
              </w:rPr>
            </w:pPr>
          </w:p>
          <w:p w14:paraId="74CBBC22" w14:textId="77777777" w:rsidR="00CB1A01" w:rsidRDefault="00CB1A01">
            <w:pPr>
              <w:widowControl w:val="0"/>
              <w:spacing w:after="0" w:line="240" w:lineRule="auto"/>
              <w:rPr>
                <w:rFonts w:ascii="Arial" w:hAnsi="Arial" w:cs="Arial"/>
                <w:color w:val="000000"/>
              </w:rPr>
            </w:pPr>
          </w:p>
          <w:p w14:paraId="74CBBC23" w14:textId="77777777" w:rsidR="00CB1A01" w:rsidRDefault="00CB1A01">
            <w:pPr>
              <w:widowControl w:val="0"/>
              <w:spacing w:after="0" w:line="240" w:lineRule="auto"/>
              <w:rPr>
                <w:rFonts w:ascii="Arial" w:hAnsi="Arial" w:cs="Arial"/>
                <w:color w:val="000000"/>
              </w:rPr>
            </w:pPr>
          </w:p>
          <w:p w14:paraId="74CBBC24" w14:textId="77777777" w:rsidR="00CB1A01" w:rsidRDefault="00CB1A01">
            <w:pPr>
              <w:widowControl w:val="0"/>
              <w:spacing w:after="0" w:line="240" w:lineRule="auto"/>
              <w:rPr>
                <w:rFonts w:ascii="Arial" w:hAnsi="Arial" w:cs="Arial"/>
                <w:color w:val="000000"/>
              </w:rPr>
            </w:pPr>
          </w:p>
          <w:p w14:paraId="74CBBC25" w14:textId="77777777" w:rsidR="00CB1A01" w:rsidRDefault="00CB1A01">
            <w:pPr>
              <w:widowControl w:val="0"/>
              <w:spacing w:after="0" w:line="240" w:lineRule="auto"/>
              <w:rPr>
                <w:rFonts w:ascii="Arial" w:hAnsi="Arial" w:cs="Arial"/>
                <w:color w:val="000000"/>
              </w:rPr>
            </w:pPr>
          </w:p>
        </w:tc>
        <w:tc>
          <w:tcPr>
            <w:tcW w:w="1630" w:type="dxa"/>
            <w:tcBorders>
              <w:top w:val="single" w:sz="4" w:space="0" w:color="000000"/>
              <w:left w:val="single" w:sz="4" w:space="0" w:color="000000"/>
              <w:bottom w:val="single" w:sz="4" w:space="0" w:color="000000"/>
              <w:right w:val="single" w:sz="4" w:space="0" w:color="000000"/>
            </w:tcBorders>
          </w:tcPr>
          <w:p w14:paraId="74CBBC26" w14:textId="77777777" w:rsidR="00CB1A01" w:rsidRDefault="003B16E3">
            <w:pPr>
              <w:widowControl w:val="0"/>
              <w:spacing w:after="0" w:line="240" w:lineRule="auto"/>
              <w:rPr>
                <w:rFonts w:ascii="Arial" w:hAnsi="Arial" w:cs="Arial"/>
              </w:rPr>
            </w:pPr>
            <w:r>
              <w:rPr>
                <w:rFonts w:ascii="Arial" w:hAnsi="Arial" w:cs="Arial"/>
              </w:rPr>
              <w:lastRenderedPageBreak/>
              <w:t>The section spans one entire paragraph on p.311</w:t>
            </w:r>
          </w:p>
          <w:p w14:paraId="74CBBC27" w14:textId="77777777" w:rsidR="00CB1A01" w:rsidRDefault="00CB1A01">
            <w:pPr>
              <w:widowControl w:val="0"/>
              <w:spacing w:after="0" w:line="240" w:lineRule="auto"/>
              <w:rPr>
                <w:rFonts w:ascii="Arial" w:hAnsi="Arial" w:cs="Arial"/>
              </w:rPr>
            </w:pPr>
          </w:p>
          <w:p w14:paraId="74CBBC28" w14:textId="77777777" w:rsidR="00CB1A01" w:rsidRDefault="00CB1A01">
            <w:pPr>
              <w:widowControl w:val="0"/>
              <w:spacing w:after="0" w:line="240" w:lineRule="auto"/>
              <w:rPr>
                <w:rFonts w:ascii="Arial" w:hAnsi="Arial" w:cs="Arial"/>
              </w:rPr>
            </w:pPr>
          </w:p>
          <w:p w14:paraId="74CBBC29" w14:textId="77777777" w:rsidR="00CB1A01" w:rsidRDefault="00CB1A01">
            <w:pPr>
              <w:widowControl w:val="0"/>
              <w:spacing w:after="0" w:line="240" w:lineRule="auto"/>
              <w:rPr>
                <w:rFonts w:ascii="Arial" w:hAnsi="Arial" w:cs="Arial"/>
              </w:rPr>
            </w:pPr>
          </w:p>
          <w:p w14:paraId="74CBBC2A" w14:textId="77777777" w:rsidR="00CB1A01" w:rsidRDefault="00CB1A01">
            <w:pPr>
              <w:widowControl w:val="0"/>
              <w:spacing w:after="0" w:line="240" w:lineRule="auto"/>
              <w:rPr>
                <w:rFonts w:ascii="Arial" w:hAnsi="Arial" w:cs="Arial"/>
              </w:rPr>
            </w:pPr>
          </w:p>
          <w:p w14:paraId="74CBBC2B" w14:textId="77777777" w:rsidR="00CB1A01" w:rsidRDefault="00CB1A01">
            <w:pPr>
              <w:widowControl w:val="0"/>
              <w:spacing w:after="0" w:line="240" w:lineRule="auto"/>
              <w:rPr>
                <w:rFonts w:ascii="Arial" w:hAnsi="Arial" w:cs="Arial"/>
              </w:rPr>
            </w:pPr>
          </w:p>
          <w:p w14:paraId="74CBBC2C" w14:textId="77777777" w:rsidR="00CB1A01" w:rsidRDefault="00CB1A01">
            <w:pPr>
              <w:widowControl w:val="0"/>
              <w:spacing w:after="0" w:line="240" w:lineRule="auto"/>
              <w:rPr>
                <w:rFonts w:ascii="Arial" w:hAnsi="Arial" w:cs="Arial"/>
              </w:rPr>
            </w:pPr>
          </w:p>
          <w:p w14:paraId="74CBBC2D" w14:textId="77777777" w:rsidR="00CB1A01" w:rsidRDefault="00CB1A01">
            <w:pPr>
              <w:widowControl w:val="0"/>
              <w:spacing w:after="0" w:line="240" w:lineRule="auto"/>
              <w:rPr>
                <w:rFonts w:ascii="Arial" w:hAnsi="Arial" w:cs="Arial"/>
              </w:rPr>
            </w:pPr>
          </w:p>
          <w:p w14:paraId="74CBBC2E" w14:textId="77777777" w:rsidR="00CB1A01" w:rsidRDefault="00CB1A01">
            <w:pPr>
              <w:widowControl w:val="0"/>
              <w:spacing w:after="0" w:line="240" w:lineRule="auto"/>
              <w:rPr>
                <w:rFonts w:ascii="Arial" w:hAnsi="Arial" w:cs="Arial"/>
              </w:rPr>
            </w:pPr>
          </w:p>
          <w:p w14:paraId="74CBBC2F" w14:textId="77777777" w:rsidR="00CB1A01" w:rsidRDefault="00CB1A01">
            <w:pPr>
              <w:widowControl w:val="0"/>
              <w:spacing w:after="0" w:line="240" w:lineRule="auto"/>
              <w:rPr>
                <w:rFonts w:ascii="Arial" w:hAnsi="Arial" w:cs="Arial"/>
              </w:rPr>
            </w:pPr>
          </w:p>
          <w:p w14:paraId="74CBBC30" w14:textId="77777777" w:rsidR="00CB1A01" w:rsidRDefault="003B16E3">
            <w:pPr>
              <w:widowControl w:val="0"/>
              <w:spacing w:after="0" w:line="240" w:lineRule="auto"/>
              <w:rPr>
                <w:rFonts w:ascii="Arial" w:hAnsi="Arial" w:cs="Arial"/>
              </w:rPr>
            </w:pPr>
            <w:r>
              <w:rPr>
                <w:rFonts w:ascii="Arial" w:hAnsi="Arial" w:cs="Arial"/>
              </w:rPr>
              <w:t>Near-identical discussion of Godshalk and Sosik, using same lexicon (‘communication, assessment and modelling’)</w:t>
            </w:r>
          </w:p>
          <w:p w14:paraId="74CBBC31" w14:textId="77777777" w:rsidR="00CB1A01" w:rsidRDefault="00CB1A01">
            <w:pPr>
              <w:widowControl w:val="0"/>
              <w:spacing w:after="0" w:line="240" w:lineRule="auto"/>
              <w:rPr>
                <w:rFonts w:ascii="Arial" w:hAnsi="Arial" w:cs="Arial"/>
              </w:rPr>
            </w:pPr>
          </w:p>
          <w:p w14:paraId="74CBBC32" w14:textId="77777777" w:rsidR="00CB1A01" w:rsidRDefault="00CB1A01">
            <w:pPr>
              <w:widowControl w:val="0"/>
              <w:spacing w:after="0" w:line="240" w:lineRule="auto"/>
              <w:rPr>
                <w:rFonts w:ascii="Arial" w:hAnsi="Arial" w:cs="Arial"/>
              </w:rPr>
            </w:pPr>
          </w:p>
          <w:p w14:paraId="74CBBC33" w14:textId="77777777" w:rsidR="00CB1A01" w:rsidRDefault="00CB1A01">
            <w:pPr>
              <w:widowControl w:val="0"/>
              <w:spacing w:after="0" w:line="240" w:lineRule="auto"/>
              <w:rPr>
                <w:rFonts w:ascii="Arial" w:hAnsi="Arial" w:cs="Arial"/>
              </w:rPr>
            </w:pPr>
          </w:p>
          <w:p w14:paraId="74CBBC34" w14:textId="77777777" w:rsidR="00CB1A01" w:rsidRDefault="00CB1A01">
            <w:pPr>
              <w:widowControl w:val="0"/>
              <w:spacing w:after="0" w:line="240" w:lineRule="auto"/>
              <w:rPr>
                <w:rFonts w:ascii="Arial" w:hAnsi="Arial" w:cs="Arial"/>
              </w:rPr>
            </w:pPr>
          </w:p>
          <w:p w14:paraId="74CBBC35" w14:textId="77777777" w:rsidR="00CB1A01" w:rsidRDefault="00CB1A01">
            <w:pPr>
              <w:widowControl w:val="0"/>
              <w:spacing w:after="0" w:line="240" w:lineRule="auto"/>
              <w:rPr>
                <w:rFonts w:ascii="Arial" w:hAnsi="Arial" w:cs="Arial"/>
              </w:rPr>
            </w:pPr>
          </w:p>
          <w:p w14:paraId="74CBBC36" w14:textId="77777777" w:rsidR="00CB1A01" w:rsidRDefault="00CB1A01">
            <w:pPr>
              <w:widowControl w:val="0"/>
              <w:spacing w:after="0" w:line="240" w:lineRule="auto"/>
              <w:rPr>
                <w:rFonts w:ascii="Arial" w:hAnsi="Arial" w:cs="Arial"/>
              </w:rPr>
            </w:pPr>
          </w:p>
          <w:p w14:paraId="74CBBC37" w14:textId="77777777" w:rsidR="00CB1A01" w:rsidRDefault="00CB1A01">
            <w:pPr>
              <w:widowControl w:val="0"/>
              <w:spacing w:after="0" w:line="240" w:lineRule="auto"/>
              <w:rPr>
                <w:rFonts w:ascii="Arial" w:hAnsi="Arial" w:cs="Arial"/>
              </w:rPr>
            </w:pPr>
          </w:p>
          <w:p w14:paraId="74CBBC38" w14:textId="77777777" w:rsidR="00CB1A01" w:rsidRDefault="00CB1A01">
            <w:pPr>
              <w:widowControl w:val="0"/>
              <w:spacing w:after="0" w:line="240" w:lineRule="auto"/>
              <w:rPr>
                <w:rFonts w:ascii="Arial" w:hAnsi="Arial" w:cs="Arial"/>
              </w:rPr>
            </w:pPr>
          </w:p>
          <w:p w14:paraId="74CBBC39" w14:textId="77777777" w:rsidR="00CB1A01" w:rsidRDefault="003B16E3">
            <w:pPr>
              <w:widowControl w:val="0"/>
              <w:spacing w:after="0" w:line="240" w:lineRule="auto"/>
              <w:rPr>
                <w:rFonts w:ascii="Arial" w:hAnsi="Arial" w:cs="Arial"/>
              </w:rPr>
            </w:pPr>
            <w:r>
              <w:rPr>
                <w:rFonts w:ascii="Arial" w:hAnsi="Arial" w:cs="Arial"/>
              </w:rPr>
              <w:t>‘’peer mentor program’ becomes ‘peer-mentoring interventions’; ‘undergraduate students’ becomes ‘student teachers’</w:t>
            </w:r>
          </w:p>
        </w:tc>
      </w:tr>
    </w:tbl>
    <w:p w14:paraId="74CBBC3B" w14:textId="77777777" w:rsidR="00CB1A01" w:rsidRDefault="00CB1A01">
      <w:pPr>
        <w:rPr>
          <w:rFonts w:ascii="Arial" w:hAnsi="Arial" w:cs="Arial"/>
        </w:rPr>
      </w:pPr>
    </w:p>
    <w:sectPr w:rsidR="00CB1A01">
      <w:footerReference w:type="default" r:id="rId7"/>
      <w:pgSz w:w="16838" w:h="11906" w:orient="landscape"/>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095E2" w14:textId="77777777" w:rsidR="00DB00EC" w:rsidRDefault="00DB00EC">
      <w:pPr>
        <w:spacing w:after="0" w:line="240" w:lineRule="auto"/>
      </w:pPr>
      <w:r>
        <w:separator/>
      </w:r>
    </w:p>
  </w:endnote>
  <w:endnote w:type="continuationSeparator" w:id="0">
    <w:p w14:paraId="79CD5CB4" w14:textId="77777777" w:rsidR="00DB00EC" w:rsidRDefault="00DB0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00"/>
    <w:family w:val="roman"/>
    <w:notTrueType/>
    <w:pitch w:val="default"/>
  </w:font>
  <w:font w:name="Lucida Sans">
    <w:panose1 w:val="020B0602030504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308129"/>
      <w:docPartObj>
        <w:docPartGallery w:val="Page Numbers (Bottom of Page)"/>
        <w:docPartUnique/>
      </w:docPartObj>
    </w:sdtPr>
    <w:sdtContent>
      <w:p w14:paraId="74CBBC3C" w14:textId="77777777" w:rsidR="00CB1A01" w:rsidRDefault="003B16E3">
        <w:pPr>
          <w:pStyle w:val="Footer"/>
          <w:jc w:val="center"/>
        </w:pPr>
        <w:r>
          <w:fldChar w:fldCharType="begin"/>
        </w:r>
        <w:r>
          <w:instrText xml:space="preserve"> PAGE </w:instrText>
        </w:r>
        <w:r>
          <w:fldChar w:fldCharType="separate"/>
        </w:r>
        <w:r>
          <w:t>9</w:t>
        </w:r>
        <w:r>
          <w:fldChar w:fldCharType="end"/>
        </w:r>
      </w:p>
    </w:sdtContent>
  </w:sdt>
  <w:p w14:paraId="74CBBC3D" w14:textId="77777777" w:rsidR="00CB1A01" w:rsidRDefault="00CB1A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1D591" w14:textId="77777777" w:rsidR="00DB00EC" w:rsidRDefault="00DB00EC">
      <w:pPr>
        <w:spacing w:after="0" w:line="240" w:lineRule="auto"/>
      </w:pPr>
      <w:r>
        <w:separator/>
      </w:r>
    </w:p>
  </w:footnote>
  <w:footnote w:type="continuationSeparator" w:id="0">
    <w:p w14:paraId="76A89C5F" w14:textId="77777777" w:rsidR="00DB00EC" w:rsidRDefault="00DB00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A01"/>
    <w:rsid w:val="0021047F"/>
    <w:rsid w:val="00395E42"/>
    <w:rsid w:val="003B16E3"/>
    <w:rsid w:val="008367E2"/>
    <w:rsid w:val="0087656D"/>
    <w:rsid w:val="008B4F4D"/>
    <w:rsid w:val="00CB1A01"/>
    <w:rsid w:val="00DB00E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CBB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6" w:lineRule="auto"/>
    </w:pPr>
  </w:style>
  <w:style w:type="paragraph" w:styleId="Heading1">
    <w:name w:val="heading 1"/>
    <w:basedOn w:val="Normal"/>
    <w:next w:val="Normal"/>
    <w:link w:val="Heading1Char"/>
    <w:uiPriority w:val="9"/>
    <w:qFormat/>
    <w:rsid w:val="00622D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22D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22D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22D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22D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22D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22D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22D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22D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622D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qFormat/>
    <w:rsid w:val="00622D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622D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622D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622D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622D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622D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622D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622DC5"/>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622DC5"/>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622DC5"/>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622DC5"/>
    <w:rPr>
      <w:i/>
      <w:iCs/>
      <w:color w:val="404040" w:themeColor="text1" w:themeTint="BF"/>
    </w:rPr>
  </w:style>
  <w:style w:type="character" w:styleId="IntenseEmphasis">
    <w:name w:val="Intense Emphasis"/>
    <w:basedOn w:val="DefaultParagraphFont"/>
    <w:uiPriority w:val="21"/>
    <w:qFormat/>
    <w:rsid w:val="00622DC5"/>
    <w:rPr>
      <w:i/>
      <w:iCs/>
      <w:color w:val="0F4761" w:themeColor="accent1" w:themeShade="BF"/>
    </w:rPr>
  </w:style>
  <w:style w:type="character" w:customStyle="1" w:styleId="IntenseQuoteChar">
    <w:name w:val="Intense Quote Char"/>
    <w:basedOn w:val="DefaultParagraphFont"/>
    <w:link w:val="IntenseQuote"/>
    <w:uiPriority w:val="30"/>
    <w:qFormat/>
    <w:rsid w:val="00622DC5"/>
    <w:rPr>
      <w:i/>
      <w:iCs/>
      <w:color w:val="0F4761" w:themeColor="accent1" w:themeShade="BF"/>
    </w:rPr>
  </w:style>
  <w:style w:type="character" w:styleId="IntenseReference">
    <w:name w:val="Intense Reference"/>
    <w:basedOn w:val="DefaultParagraphFont"/>
    <w:uiPriority w:val="32"/>
    <w:qFormat/>
    <w:rsid w:val="00622DC5"/>
    <w:rPr>
      <w:b/>
      <w:bCs/>
      <w:smallCaps/>
      <w:color w:val="0F4761" w:themeColor="accent1" w:themeShade="BF"/>
      <w:spacing w:val="5"/>
    </w:rPr>
  </w:style>
  <w:style w:type="character" w:customStyle="1" w:styleId="HeaderChar">
    <w:name w:val="Header Char"/>
    <w:basedOn w:val="DefaultParagraphFont"/>
    <w:link w:val="Header"/>
    <w:uiPriority w:val="99"/>
    <w:qFormat/>
    <w:rsid w:val="007D378C"/>
  </w:style>
  <w:style w:type="character" w:customStyle="1" w:styleId="FooterChar">
    <w:name w:val="Footer Char"/>
    <w:basedOn w:val="DefaultParagraphFont"/>
    <w:link w:val="Footer"/>
    <w:uiPriority w:val="99"/>
    <w:qFormat/>
    <w:rsid w:val="007D378C"/>
  </w:style>
  <w:style w:type="character" w:customStyle="1" w:styleId="apple-converted-space">
    <w:name w:val="apple-converted-space"/>
    <w:basedOn w:val="DefaultParagraphFont"/>
    <w:qFormat/>
    <w:rsid w:val="00CB2176"/>
  </w:style>
  <w:style w:type="character" w:styleId="Hyperlink">
    <w:name w:val="Hyperlink"/>
    <w:basedOn w:val="DefaultParagraphFont"/>
    <w:uiPriority w:val="99"/>
    <w:unhideWhenUsed/>
    <w:rsid w:val="00212AB4"/>
    <w:rPr>
      <w:color w:val="467886" w:themeColor="hyperlink"/>
      <w:u w:val="single"/>
    </w:rPr>
  </w:style>
  <w:style w:type="character" w:styleId="UnresolvedMention">
    <w:name w:val="Unresolved Mention"/>
    <w:basedOn w:val="DefaultParagraphFont"/>
    <w:uiPriority w:val="99"/>
    <w:semiHidden/>
    <w:unhideWhenUsed/>
    <w:qFormat/>
    <w:rsid w:val="006A37D0"/>
    <w:rPr>
      <w:color w:val="605E5C"/>
      <w:shd w:val="clear" w:color="auto" w:fill="E1DFDD"/>
    </w:rPr>
  </w:style>
  <w:style w:type="character" w:styleId="FollowedHyperlink">
    <w:name w:val="FollowedHyperlink"/>
    <w:basedOn w:val="DefaultParagraphFont"/>
    <w:uiPriority w:val="99"/>
    <w:semiHidden/>
    <w:unhideWhenUsed/>
    <w:rsid w:val="00794880"/>
    <w:rPr>
      <w:color w:val="96607D" w:themeColor="followedHyperlink"/>
      <w:u w:val="single"/>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Title">
    <w:name w:val="Title"/>
    <w:basedOn w:val="Normal"/>
    <w:next w:val="Normal"/>
    <w:link w:val="TitleChar"/>
    <w:uiPriority w:val="10"/>
    <w:qFormat/>
    <w:rsid w:val="00622DC5"/>
    <w:pPr>
      <w:spacing w:after="80" w:line="240" w:lineRule="auto"/>
      <w:contextualSpacing/>
    </w:pPr>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622D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2DC5"/>
    <w:pPr>
      <w:spacing w:before="160"/>
      <w:jc w:val="center"/>
    </w:pPr>
    <w:rPr>
      <w:i/>
      <w:iCs/>
      <w:color w:val="404040" w:themeColor="text1" w:themeTint="BF"/>
    </w:rPr>
  </w:style>
  <w:style w:type="paragraph" w:styleId="ListParagraph">
    <w:name w:val="List Paragraph"/>
    <w:basedOn w:val="Normal"/>
    <w:uiPriority w:val="34"/>
    <w:qFormat/>
    <w:rsid w:val="00622DC5"/>
    <w:pPr>
      <w:ind w:left="720"/>
      <w:contextualSpacing/>
    </w:pPr>
  </w:style>
  <w:style w:type="paragraph" w:styleId="IntenseQuote">
    <w:name w:val="Intense Quote"/>
    <w:basedOn w:val="Normal"/>
    <w:next w:val="Normal"/>
    <w:link w:val="IntenseQuoteChar"/>
    <w:uiPriority w:val="30"/>
    <w:qFormat/>
    <w:rsid w:val="00622DC5"/>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TableNormal1">
    <w:name w:val="Table Normal1"/>
    <w:qFormat/>
    <w:pPr>
      <w:spacing w:after="160" w:line="276" w:lineRule="auto"/>
    </w:pPr>
    <w:rPr>
      <w:rFonts w:cs="Times New Roman"/>
    </w:rPr>
  </w:style>
  <w:style w:type="paragraph" w:customStyle="1" w:styleId="HeaderandFooter">
    <w:name w:val="Header and Footer"/>
    <w:basedOn w:val="Normal"/>
    <w:qFormat/>
  </w:style>
  <w:style w:type="paragraph" w:styleId="Header">
    <w:name w:val="header"/>
    <w:basedOn w:val="Normal"/>
    <w:link w:val="HeaderChar"/>
    <w:uiPriority w:val="99"/>
    <w:unhideWhenUsed/>
    <w:rsid w:val="007D378C"/>
    <w:pPr>
      <w:tabs>
        <w:tab w:val="center" w:pos="4513"/>
        <w:tab w:val="right" w:pos="9026"/>
      </w:tabs>
      <w:spacing w:after="0" w:line="240" w:lineRule="auto"/>
    </w:pPr>
  </w:style>
  <w:style w:type="paragraph" w:styleId="Footer">
    <w:name w:val="footer"/>
    <w:basedOn w:val="Normal"/>
    <w:link w:val="FooterChar"/>
    <w:uiPriority w:val="99"/>
    <w:unhideWhenUsed/>
    <w:rsid w:val="007D378C"/>
    <w:pPr>
      <w:tabs>
        <w:tab w:val="center" w:pos="4513"/>
        <w:tab w:val="right" w:pos="9026"/>
      </w:tabs>
      <w:spacing w:after="0" w:line="240" w:lineRule="auto"/>
    </w:pPr>
  </w:style>
  <w:style w:type="table" w:styleId="TableGrid">
    <w:name w:val="Table Grid"/>
    <w:basedOn w:val="TableNormal"/>
    <w:uiPriority w:val="39"/>
    <w:rsid w:val="0062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andfonline.com/doi/abs/10.1080/13611267.2013.8137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1921</Words>
  <Characters>11514</Characters>
  <Application>Microsoft Office Word</Application>
  <DocSecurity>0</DocSecurity>
  <Lines>783</Lines>
  <Paragraphs>133</Paragraphs>
  <ScaleCrop>false</ScaleCrop>
  <Company/>
  <LinksUpToDate>false</LinksUpToDate>
  <CharactersWithSpaces>13403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2026-07-27T10:19:00Z</dcterms:created>
  <dcterms:modified xsi:type="dcterms:W3CDTF">2026-07-27T10:19:00Z</dcterms:modified>
  <dc:language/>
</cp:coreProperties>
</file>